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DE97B" w14:textId="77777777" w:rsidR="007A74EC" w:rsidRPr="00265EA9" w:rsidRDefault="007A74EC" w:rsidP="009B68D0">
      <w:pPr>
        <w:spacing w:after="0"/>
        <w:jc w:val="center"/>
        <w:rPr>
          <w:rFonts w:ascii="Times New Roman félkövér" w:hAnsi="Times New Roman félkövér" w:cs="Times New Roman"/>
          <w:b/>
          <w:smallCaps/>
          <w:sz w:val="24"/>
          <w:szCs w:val="24"/>
        </w:rPr>
      </w:pPr>
      <w:r w:rsidRPr="00265EA9">
        <w:rPr>
          <w:rFonts w:ascii="Times New Roman félkövér" w:hAnsi="Times New Roman félkövér" w:cs="Times New Roman"/>
          <w:b/>
          <w:smallCaps/>
          <w:sz w:val="24"/>
          <w:szCs w:val="24"/>
        </w:rPr>
        <w:t>Az Igazságügyi Minisztérium vitaanyaga</w:t>
      </w:r>
    </w:p>
    <w:p w14:paraId="6F3306EC" w14:textId="77777777" w:rsidR="007A74EC" w:rsidRDefault="007A74EC" w:rsidP="009B68D0">
      <w:pPr>
        <w:spacing w:after="0"/>
        <w:jc w:val="center"/>
        <w:rPr>
          <w:rFonts w:ascii="Times New Roman" w:hAnsi="Times New Roman" w:cs="Times New Roman"/>
          <w:b/>
          <w:sz w:val="24"/>
          <w:szCs w:val="24"/>
        </w:rPr>
      </w:pPr>
      <w:r w:rsidRPr="00265EA9">
        <w:rPr>
          <w:rFonts w:ascii="Times New Roman" w:hAnsi="Times New Roman" w:cs="Times New Roman"/>
          <w:b/>
          <w:sz w:val="24"/>
          <w:szCs w:val="24"/>
        </w:rPr>
        <w:t>a</w:t>
      </w:r>
      <w:r>
        <w:rPr>
          <w:rFonts w:ascii="Times New Roman" w:hAnsi="Times New Roman" w:cs="Times New Roman"/>
          <w:b/>
          <w:sz w:val="24"/>
          <w:szCs w:val="24"/>
        </w:rPr>
        <w:t xml:space="preserve"> szabadalmi jogérvényesítés terén fennálló bifurkációs rendszer </w:t>
      </w:r>
      <w:r w:rsidRPr="00265EA9">
        <w:rPr>
          <w:rFonts w:ascii="Times New Roman" w:hAnsi="Times New Roman" w:cs="Times New Roman"/>
          <w:b/>
          <w:sz w:val="24"/>
          <w:szCs w:val="24"/>
        </w:rPr>
        <w:t>felülvizsgálatának lehetőségeiről</w:t>
      </w:r>
    </w:p>
    <w:p w14:paraId="139D73AA" w14:textId="1EEE6BBF" w:rsidR="007A74EC" w:rsidRPr="00265EA9" w:rsidRDefault="007A74EC" w:rsidP="009B68D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2020. </w:t>
      </w:r>
      <w:r w:rsidR="00136764">
        <w:rPr>
          <w:rFonts w:ascii="Times New Roman" w:hAnsi="Times New Roman" w:cs="Times New Roman"/>
          <w:b/>
          <w:sz w:val="24"/>
          <w:szCs w:val="24"/>
        </w:rPr>
        <w:t>december 1.</w:t>
      </w:r>
    </w:p>
    <w:p w14:paraId="1A6AF1D7" w14:textId="77777777" w:rsidR="007A74EC" w:rsidRPr="00265EA9" w:rsidRDefault="007A74EC" w:rsidP="009B68D0">
      <w:pPr>
        <w:spacing w:after="0"/>
        <w:jc w:val="center"/>
        <w:rPr>
          <w:b/>
          <w:sz w:val="24"/>
          <w:szCs w:val="24"/>
        </w:rPr>
      </w:pPr>
    </w:p>
    <w:p w14:paraId="13CC779C" w14:textId="68A621ED" w:rsidR="007A74EC" w:rsidRDefault="007A74EC" w:rsidP="009B68D0">
      <w:pPr>
        <w:spacing w:after="0"/>
        <w:jc w:val="both"/>
        <w:rPr>
          <w:rFonts w:ascii="Times New Roman" w:hAnsi="Times New Roman" w:cs="Times New Roman"/>
          <w:sz w:val="24"/>
          <w:szCs w:val="24"/>
        </w:rPr>
      </w:pPr>
      <w:r w:rsidRPr="00265EA9">
        <w:rPr>
          <w:rFonts w:ascii="Times New Roman" w:hAnsi="Times New Roman" w:cs="Times New Roman"/>
          <w:sz w:val="24"/>
          <w:szCs w:val="24"/>
        </w:rPr>
        <w:t>Az Igazságügyi Minisztérium</w:t>
      </w:r>
      <w:r w:rsidR="00E20368">
        <w:rPr>
          <w:rFonts w:ascii="Times New Roman" w:hAnsi="Times New Roman" w:cs="Times New Roman"/>
          <w:sz w:val="24"/>
          <w:szCs w:val="24"/>
        </w:rPr>
        <w:t xml:space="preserve"> (a továbbiakban: IM)</w:t>
      </w:r>
      <w:r w:rsidRPr="00265EA9">
        <w:rPr>
          <w:rFonts w:ascii="Times New Roman" w:hAnsi="Times New Roman" w:cs="Times New Roman"/>
          <w:sz w:val="24"/>
          <w:szCs w:val="24"/>
        </w:rPr>
        <w:t xml:space="preserve"> </w:t>
      </w:r>
      <w:r w:rsidR="00784F6D">
        <w:rPr>
          <w:rFonts w:ascii="Times New Roman" w:hAnsi="Times New Roman" w:cs="Times New Roman"/>
          <w:sz w:val="24"/>
          <w:szCs w:val="24"/>
        </w:rPr>
        <w:t>2021</w:t>
      </w:r>
      <w:r w:rsidRPr="00265EA9">
        <w:rPr>
          <w:rFonts w:ascii="Times New Roman" w:hAnsi="Times New Roman" w:cs="Times New Roman"/>
          <w:sz w:val="24"/>
          <w:szCs w:val="24"/>
        </w:rPr>
        <w:t xml:space="preserve"> </w:t>
      </w:r>
      <w:r w:rsidR="00784F6D">
        <w:rPr>
          <w:rFonts w:ascii="Times New Roman" w:hAnsi="Times New Roman" w:cs="Times New Roman"/>
          <w:sz w:val="24"/>
          <w:szCs w:val="24"/>
        </w:rPr>
        <w:t>év elején</w:t>
      </w:r>
      <w:r w:rsidR="00897E9A">
        <w:rPr>
          <w:rFonts w:ascii="Times New Roman" w:hAnsi="Times New Roman" w:cs="Times New Roman"/>
          <w:sz w:val="24"/>
          <w:szCs w:val="24"/>
        </w:rPr>
        <w:t xml:space="preserve"> </w:t>
      </w:r>
      <w:r w:rsidRPr="00265EA9">
        <w:rPr>
          <w:rFonts w:ascii="Times New Roman" w:hAnsi="Times New Roman" w:cs="Times New Roman"/>
          <w:sz w:val="24"/>
          <w:szCs w:val="24"/>
        </w:rPr>
        <w:t xml:space="preserve">műhelybeszélgetést szervez </w:t>
      </w:r>
      <w:r w:rsidRPr="00784F6D">
        <w:rPr>
          <w:rFonts w:ascii="Times New Roman" w:hAnsi="Times New Roman" w:cs="Times New Roman"/>
          <w:i/>
          <w:iCs/>
          <w:sz w:val="24"/>
          <w:szCs w:val="24"/>
        </w:rPr>
        <w:t>a találmányok szabadalmi oltalmáról</w:t>
      </w:r>
      <w:r w:rsidRPr="00265EA9">
        <w:rPr>
          <w:rFonts w:ascii="Times New Roman" w:hAnsi="Times New Roman" w:cs="Times New Roman"/>
          <w:sz w:val="24"/>
          <w:szCs w:val="24"/>
        </w:rPr>
        <w:t xml:space="preserve"> szóló 1995. évi XXXIII. törvény (a továbbiakban: Szt.) lehetséges módosítás</w:t>
      </w:r>
      <w:r w:rsidR="008270D0">
        <w:rPr>
          <w:rFonts w:ascii="Times New Roman" w:hAnsi="Times New Roman" w:cs="Times New Roman"/>
          <w:sz w:val="24"/>
          <w:szCs w:val="24"/>
        </w:rPr>
        <w:t>ával</w:t>
      </w:r>
      <w:r w:rsidRPr="00265EA9">
        <w:rPr>
          <w:rFonts w:ascii="Times New Roman" w:hAnsi="Times New Roman" w:cs="Times New Roman"/>
          <w:sz w:val="24"/>
          <w:szCs w:val="24"/>
        </w:rPr>
        <w:t xml:space="preserve"> összefüggésben. A megbeszélés </w:t>
      </w:r>
      <w:r>
        <w:rPr>
          <w:rFonts w:ascii="Times New Roman" w:hAnsi="Times New Roman" w:cs="Times New Roman"/>
          <w:sz w:val="24"/>
          <w:szCs w:val="24"/>
        </w:rPr>
        <w:t xml:space="preserve">egyik </w:t>
      </w:r>
      <w:r w:rsidRPr="00265EA9">
        <w:rPr>
          <w:rFonts w:ascii="Times New Roman" w:hAnsi="Times New Roman" w:cs="Times New Roman"/>
          <w:sz w:val="24"/>
          <w:szCs w:val="24"/>
        </w:rPr>
        <w:t xml:space="preserve">témája </w:t>
      </w:r>
      <w:r w:rsidR="00CC088B">
        <w:rPr>
          <w:rFonts w:ascii="Times New Roman" w:hAnsi="Times New Roman" w:cs="Times New Roman"/>
          <w:sz w:val="24"/>
          <w:szCs w:val="24"/>
        </w:rPr>
        <w:t xml:space="preserve">az Szt. </w:t>
      </w:r>
      <w:r w:rsidR="00CC088B" w:rsidRPr="00CC088B">
        <w:rPr>
          <w:rFonts w:ascii="Times New Roman" w:hAnsi="Times New Roman" w:cs="Times New Roman"/>
          <w:sz w:val="24"/>
          <w:szCs w:val="24"/>
        </w:rPr>
        <w:t>bifurkációs rendszer</w:t>
      </w:r>
      <w:r w:rsidR="00CC088B">
        <w:rPr>
          <w:rFonts w:ascii="Times New Roman" w:hAnsi="Times New Roman" w:cs="Times New Roman"/>
          <w:sz w:val="24"/>
          <w:szCs w:val="24"/>
        </w:rPr>
        <w:t>ének</w:t>
      </w:r>
      <w:r w:rsidR="00CC088B" w:rsidRPr="00CC088B">
        <w:rPr>
          <w:rFonts w:ascii="Times New Roman" w:hAnsi="Times New Roman" w:cs="Times New Roman"/>
          <w:b/>
          <w:sz w:val="24"/>
          <w:szCs w:val="24"/>
        </w:rPr>
        <w:t xml:space="preserve"> </w:t>
      </w:r>
      <w:r w:rsidR="00CC088B" w:rsidRPr="00CC088B">
        <w:rPr>
          <w:rFonts w:ascii="Times New Roman" w:hAnsi="Times New Roman" w:cs="Times New Roman"/>
          <w:sz w:val="24"/>
          <w:szCs w:val="24"/>
        </w:rPr>
        <w:t>lehetséges</w:t>
      </w:r>
      <w:r w:rsidR="00CC088B">
        <w:rPr>
          <w:rFonts w:ascii="Times New Roman" w:hAnsi="Times New Roman" w:cs="Times New Roman"/>
          <w:b/>
          <w:sz w:val="24"/>
          <w:szCs w:val="24"/>
        </w:rPr>
        <w:t xml:space="preserve"> </w:t>
      </w:r>
      <w:r w:rsidR="00CC088B">
        <w:rPr>
          <w:rFonts w:ascii="Times New Roman" w:hAnsi="Times New Roman" w:cs="Times New Roman"/>
          <w:sz w:val="24"/>
          <w:szCs w:val="24"/>
        </w:rPr>
        <w:t>felülvizsgálata</w:t>
      </w:r>
      <w:r>
        <w:rPr>
          <w:rFonts w:ascii="Times New Roman" w:hAnsi="Times New Roman" w:cs="Times New Roman"/>
          <w:sz w:val="24"/>
          <w:szCs w:val="24"/>
        </w:rPr>
        <w:t xml:space="preserve"> lesz</w:t>
      </w:r>
      <w:r w:rsidRPr="00265EA9">
        <w:rPr>
          <w:rFonts w:ascii="Times New Roman" w:hAnsi="Times New Roman" w:cs="Times New Roman"/>
          <w:sz w:val="24"/>
          <w:szCs w:val="24"/>
        </w:rPr>
        <w:t>.</w:t>
      </w:r>
    </w:p>
    <w:p w14:paraId="66877D48" w14:textId="77777777" w:rsidR="001019A1" w:rsidRDefault="001019A1" w:rsidP="009B68D0">
      <w:pPr>
        <w:spacing w:after="0"/>
        <w:jc w:val="both"/>
        <w:rPr>
          <w:rFonts w:ascii="Times New Roman" w:hAnsi="Times New Roman" w:cs="Times New Roman"/>
          <w:sz w:val="24"/>
          <w:szCs w:val="24"/>
        </w:rPr>
      </w:pPr>
    </w:p>
    <w:p w14:paraId="76DE23FF" w14:textId="5B66FBB8" w:rsidR="001019A1" w:rsidRPr="005D7885" w:rsidRDefault="001019A1" w:rsidP="009B68D0">
      <w:pPr>
        <w:spacing w:after="0"/>
        <w:jc w:val="both"/>
        <w:rPr>
          <w:rFonts w:ascii="Times New Roman" w:hAnsi="Times New Roman" w:cs="Times New Roman"/>
          <w:b/>
          <w:i/>
          <w:sz w:val="24"/>
          <w:szCs w:val="24"/>
        </w:rPr>
      </w:pPr>
      <w:r w:rsidRPr="005D7885">
        <w:rPr>
          <w:rFonts w:ascii="Times New Roman" w:hAnsi="Times New Roman" w:cs="Times New Roman"/>
          <w:b/>
          <w:i/>
          <w:sz w:val="24"/>
          <w:szCs w:val="24"/>
        </w:rPr>
        <w:t>A</w:t>
      </w:r>
      <w:r w:rsidR="008270D0">
        <w:rPr>
          <w:rFonts w:ascii="Times New Roman" w:hAnsi="Times New Roman" w:cs="Times New Roman"/>
          <w:b/>
          <w:i/>
          <w:sz w:val="24"/>
          <w:szCs w:val="24"/>
        </w:rPr>
        <w:t xml:space="preserve"> jelen</w:t>
      </w:r>
      <w:r w:rsidRPr="005D7885">
        <w:rPr>
          <w:rFonts w:ascii="Times New Roman" w:hAnsi="Times New Roman" w:cs="Times New Roman"/>
          <w:b/>
          <w:i/>
          <w:sz w:val="24"/>
          <w:szCs w:val="24"/>
        </w:rPr>
        <w:t xml:space="preserve"> vitaanyag bem</w:t>
      </w:r>
      <w:r w:rsidR="00E20368" w:rsidRPr="005D7885">
        <w:rPr>
          <w:rFonts w:ascii="Times New Roman" w:hAnsi="Times New Roman" w:cs="Times New Roman"/>
          <w:b/>
          <w:i/>
          <w:sz w:val="24"/>
          <w:szCs w:val="24"/>
        </w:rPr>
        <w:t>utatja a hazai hatály</w:t>
      </w:r>
      <w:r w:rsidRPr="005D7885">
        <w:rPr>
          <w:rFonts w:ascii="Times New Roman" w:hAnsi="Times New Roman" w:cs="Times New Roman"/>
          <w:b/>
          <w:i/>
          <w:sz w:val="24"/>
          <w:szCs w:val="24"/>
        </w:rPr>
        <w:t>os jogszabál</w:t>
      </w:r>
      <w:r w:rsidR="00E20368" w:rsidRPr="005D7885">
        <w:rPr>
          <w:rFonts w:ascii="Times New Roman" w:hAnsi="Times New Roman" w:cs="Times New Roman"/>
          <w:b/>
          <w:i/>
          <w:sz w:val="24"/>
          <w:szCs w:val="24"/>
        </w:rPr>
        <w:t xml:space="preserve">yi hátteret, </w:t>
      </w:r>
      <w:r w:rsidR="00613885" w:rsidRPr="005D7885">
        <w:rPr>
          <w:rFonts w:ascii="Times New Roman" w:hAnsi="Times New Roman" w:cs="Times New Roman"/>
          <w:b/>
          <w:i/>
          <w:sz w:val="24"/>
          <w:szCs w:val="24"/>
        </w:rPr>
        <w:t xml:space="preserve">valamint </w:t>
      </w:r>
      <w:r w:rsidR="00233674">
        <w:rPr>
          <w:rFonts w:ascii="Times New Roman" w:hAnsi="Times New Roman" w:cs="Times New Roman"/>
          <w:b/>
          <w:i/>
          <w:sz w:val="24"/>
          <w:szCs w:val="24"/>
        </w:rPr>
        <w:t xml:space="preserve">– </w:t>
      </w:r>
      <w:r w:rsidR="00613885" w:rsidRPr="005D7885">
        <w:rPr>
          <w:rFonts w:ascii="Times New Roman" w:hAnsi="Times New Roman" w:cs="Times New Roman"/>
          <w:b/>
          <w:i/>
          <w:sz w:val="24"/>
          <w:szCs w:val="24"/>
        </w:rPr>
        <w:t>az</w:t>
      </w:r>
      <w:r w:rsidRPr="00233674">
        <w:rPr>
          <w:rFonts w:ascii="Times New Roman" w:hAnsi="Times New Roman" w:cs="Times New Roman"/>
          <w:b/>
          <w:i/>
          <w:sz w:val="24"/>
          <w:szCs w:val="24"/>
        </w:rPr>
        <w:t xml:space="preserve"> IM rendelkezésére</w:t>
      </w:r>
      <w:r w:rsidR="00E20368" w:rsidRPr="00233674">
        <w:rPr>
          <w:rFonts w:ascii="Times New Roman" w:hAnsi="Times New Roman" w:cs="Times New Roman"/>
          <w:b/>
          <w:i/>
          <w:sz w:val="24"/>
          <w:szCs w:val="24"/>
        </w:rPr>
        <w:t xml:space="preserve"> álló információk alapján</w:t>
      </w:r>
      <w:r w:rsidR="00233674">
        <w:rPr>
          <w:rFonts w:ascii="Times New Roman" w:hAnsi="Times New Roman" w:cs="Times New Roman"/>
          <w:b/>
          <w:i/>
          <w:sz w:val="24"/>
          <w:szCs w:val="24"/>
        </w:rPr>
        <w:t xml:space="preserve"> –</w:t>
      </w:r>
      <w:r w:rsidR="00E20368" w:rsidRPr="005D7885">
        <w:rPr>
          <w:rFonts w:ascii="Times New Roman" w:hAnsi="Times New Roman" w:cs="Times New Roman"/>
          <w:b/>
          <w:i/>
          <w:sz w:val="24"/>
          <w:szCs w:val="24"/>
        </w:rPr>
        <w:t xml:space="preserve"> </w:t>
      </w:r>
      <w:r w:rsidR="00613885" w:rsidRPr="005D7885">
        <w:rPr>
          <w:rFonts w:ascii="Times New Roman" w:hAnsi="Times New Roman" w:cs="Times New Roman"/>
          <w:b/>
          <w:i/>
          <w:sz w:val="24"/>
          <w:szCs w:val="24"/>
        </w:rPr>
        <w:t>a nemzetközi</w:t>
      </w:r>
      <w:r w:rsidR="00E20368" w:rsidRPr="005D7885">
        <w:rPr>
          <w:rFonts w:ascii="Times New Roman" w:hAnsi="Times New Roman" w:cs="Times New Roman"/>
          <w:b/>
          <w:i/>
          <w:sz w:val="24"/>
          <w:szCs w:val="24"/>
        </w:rPr>
        <w:t xml:space="preserve"> összehasonlításra vonatkozó adatokat, és a hatályos rendszer fenntartása mellett </w:t>
      </w:r>
      <w:r w:rsidR="00613885" w:rsidRPr="005D7885">
        <w:rPr>
          <w:rFonts w:ascii="Times New Roman" w:hAnsi="Times New Roman" w:cs="Times New Roman"/>
          <w:b/>
          <w:i/>
          <w:sz w:val="24"/>
          <w:szCs w:val="24"/>
        </w:rPr>
        <w:t>és ellen</w:t>
      </w:r>
      <w:r w:rsidR="00E20368" w:rsidRPr="005D7885">
        <w:rPr>
          <w:rFonts w:ascii="Times New Roman" w:hAnsi="Times New Roman" w:cs="Times New Roman"/>
          <w:b/>
          <w:i/>
          <w:sz w:val="24"/>
          <w:szCs w:val="24"/>
        </w:rPr>
        <w:t xml:space="preserve"> szóló érveket (a teljesség igénye nélkül). A vitaanyag célja, hogy</w:t>
      </w:r>
      <w:r w:rsidR="008270D0">
        <w:rPr>
          <w:rFonts w:ascii="Times New Roman" w:hAnsi="Times New Roman" w:cs="Times New Roman"/>
          <w:b/>
          <w:i/>
          <w:sz w:val="24"/>
          <w:szCs w:val="24"/>
        </w:rPr>
        <w:t xml:space="preserve"> a</w:t>
      </w:r>
      <w:r w:rsidR="00E20368" w:rsidRPr="005D7885">
        <w:rPr>
          <w:rFonts w:ascii="Times New Roman" w:hAnsi="Times New Roman" w:cs="Times New Roman"/>
          <w:b/>
          <w:i/>
          <w:sz w:val="24"/>
          <w:szCs w:val="24"/>
        </w:rPr>
        <w:t xml:space="preserve"> felvetett témában érdekelt felek</w:t>
      </w:r>
      <w:r w:rsidR="00613885" w:rsidRPr="005D7885">
        <w:rPr>
          <w:rFonts w:ascii="Times New Roman" w:hAnsi="Times New Roman" w:cs="Times New Roman"/>
          <w:b/>
          <w:i/>
          <w:sz w:val="24"/>
          <w:szCs w:val="24"/>
        </w:rPr>
        <w:t xml:space="preserve"> között párbeszéd</w:t>
      </w:r>
      <w:r w:rsidR="00436146">
        <w:rPr>
          <w:rFonts w:ascii="Times New Roman" w:hAnsi="Times New Roman" w:cs="Times New Roman"/>
          <w:b/>
          <w:i/>
          <w:sz w:val="24"/>
          <w:szCs w:val="24"/>
        </w:rPr>
        <w:t>et</w:t>
      </w:r>
      <w:r w:rsidR="00613885" w:rsidRPr="005D7885">
        <w:rPr>
          <w:rFonts w:ascii="Times New Roman" w:hAnsi="Times New Roman" w:cs="Times New Roman"/>
          <w:b/>
          <w:i/>
          <w:sz w:val="24"/>
          <w:szCs w:val="24"/>
        </w:rPr>
        <w:t xml:space="preserve"> </w:t>
      </w:r>
      <w:r w:rsidR="00436146">
        <w:rPr>
          <w:rFonts w:ascii="Times New Roman" w:hAnsi="Times New Roman" w:cs="Times New Roman"/>
          <w:b/>
          <w:i/>
          <w:sz w:val="24"/>
          <w:szCs w:val="24"/>
        </w:rPr>
        <w:t>kezdeményezzen</w:t>
      </w:r>
      <w:r w:rsidR="00613885" w:rsidRPr="005D7885">
        <w:rPr>
          <w:rFonts w:ascii="Times New Roman" w:hAnsi="Times New Roman" w:cs="Times New Roman"/>
          <w:b/>
          <w:i/>
          <w:sz w:val="24"/>
          <w:szCs w:val="24"/>
        </w:rPr>
        <w:t xml:space="preserve"> annak felmérése céljából, hogy </w:t>
      </w:r>
      <w:r w:rsidR="008270D0" w:rsidRPr="005D7885">
        <w:rPr>
          <w:rFonts w:ascii="Times New Roman" w:hAnsi="Times New Roman" w:cs="Times New Roman"/>
          <w:b/>
          <w:i/>
          <w:sz w:val="24"/>
          <w:szCs w:val="24"/>
        </w:rPr>
        <w:t xml:space="preserve">szükséges-e </w:t>
      </w:r>
      <w:r w:rsidR="00613885" w:rsidRPr="005D7885">
        <w:rPr>
          <w:rFonts w:ascii="Times New Roman" w:hAnsi="Times New Roman" w:cs="Times New Roman"/>
          <w:b/>
          <w:i/>
          <w:sz w:val="24"/>
          <w:szCs w:val="24"/>
        </w:rPr>
        <w:t xml:space="preserve">a szabadalmi ügyekben jelenleg fennálló bifurkációs rendszer felülvizsgálata, </w:t>
      </w:r>
      <w:r w:rsidR="00233674" w:rsidRPr="005D7885">
        <w:rPr>
          <w:rFonts w:ascii="Times New Roman" w:hAnsi="Times New Roman" w:cs="Times New Roman"/>
          <w:b/>
          <w:i/>
          <w:sz w:val="24"/>
          <w:szCs w:val="24"/>
        </w:rPr>
        <w:t>és amennyiben ezt támogató álláspont azonosítható, a felülvizsgálat milyen iránya lenne elképzelhető</w:t>
      </w:r>
      <w:r w:rsidR="00613885" w:rsidRPr="005D7885">
        <w:rPr>
          <w:rFonts w:ascii="Times New Roman" w:hAnsi="Times New Roman" w:cs="Times New Roman"/>
          <w:b/>
          <w:i/>
          <w:sz w:val="24"/>
          <w:szCs w:val="24"/>
        </w:rPr>
        <w:t>.</w:t>
      </w:r>
      <w:r w:rsidR="00613885" w:rsidRPr="005D7885">
        <w:rPr>
          <w:rFonts w:ascii="Times New Roman" w:hAnsi="Times New Roman" w:cs="Times New Roman"/>
          <w:i/>
          <w:sz w:val="24"/>
          <w:szCs w:val="24"/>
        </w:rPr>
        <w:t xml:space="preserve"> </w:t>
      </w:r>
      <w:r w:rsidR="00613885" w:rsidRPr="005D7885">
        <w:rPr>
          <w:rFonts w:ascii="Times New Roman" w:hAnsi="Times New Roman" w:cs="Times New Roman"/>
          <w:b/>
          <w:i/>
          <w:sz w:val="24"/>
          <w:szCs w:val="24"/>
        </w:rPr>
        <w:t xml:space="preserve">A vitaanyag végén </w:t>
      </w:r>
      <w:r w:rsidR="008270D0">
        <w:rPr>
          <w:rFonts w:ascii="Times New Roman" w:hAnsi="Times New Roman" w:cs="Times New Roman"/>
          <w:b/>
          <w:i/>
          <w:sz w:val="24"/>
          <w:szCs w:val="24"/>
        </w:rPr>
        <w:t>megfogalmazott</w:t>
      </w:r>
      <w:r w:rsidR="008270D0" w:rsidRPr="005D7885">
        <w:rPr>
          <w:rFonts w:ascii="Times New Roman" w:hAnsi="Times New Roman" w:cs="Times New Roman"/>
          <w:b/>
          <w:i/>
          <w:sz w:val="24"/>
          <w:szCs w:val="24"/>
        </w:rPr>
        <w:t xml:space="preserve"> </w:t>
      </w:r>
      <w:r w:rsidR="00613885" w:rsidRPr="005D7885">
        <w:rPr>
          <w:rFonts w:ascii="Times New Roman" w:hAnsi="Times New Roman" w:cs="Times New Roman"/>
          <w:b/>
          <w:i/>
          <w:sz w:val="24"/>
          <w:szCs w:val="24"/>
        </w:rPr>
        <w:t xml:space="preserve">normaszöveg javaslat a közös gondolkodás elősegítését szolgálja, </w:t>
      </w:r>
      <w:r w:rsidR="00436146">
        <w:rPr>
          <w:rFonts w:ascii="Times New Roman" w:hAnsi="Times New Roman" w:cs="Times New Roman"/>
          <w:b/>
          <w:i/>
          <w:sz w:val="24"/>
          <w:szCs w:val="24"/>
        </w:rPr>
        <w:t>az</w:t>
      </w:r>
      <w:r w:rsidR="00436146" w:rsidRPr="005D7885">
        <w:rPr>
          <w:rFonts w:ascii="Times New Roman" w:hAnsi="Times New Roman" w:cs="Times New Roman"/>
          <w:b/>
          <w:i/>
          <w:sz w:val="24"/>
          <w:szCs w:val="24"/>
        </w:rPr>
        <w:t xml:space="preserve"> </w:t>
      </w:r>
      <w:r w:rsidR="00613885" w:rsidRPr="005D7885">
        <w:rPr>
          <w:rFonts w:ascii="Times New Roman" w:hAnsi="Times New Roman" w:cs="Times New Roman"/>
          <w:b/>
          <w:i/>
          <w:sz w:val="24"/>
          <w:szCs w:val="24"/>
        </w:rPr>
        <w:t>nem tekinthető</w:t>
      </w:r>
      <w:r w:rsidR="008270D0">
        <w:rPr>
          <w:rFonts w:ascii="Times New Roman" w:hAnsi="Times New Roman" w:cs="Times New Roman"/>
          <w:b/>
          <w:i/>
          <w:sz w:val="24"/>
          <w:szCs w:val="24"/>
        </w:rPr>
        <w:t xml:space="preserve"> a</w:t>
      </w:r>
      <w:r w:rsidR="00613885" w:rsidRPr="005D7885">
        <w:rPr>
          <w:rFonts w:ascii="Times New Roman" w:hAnsi="Times New Roman" w:cs="Times New Roman"/>
          <w:b/>
          <w:i/>
          <w:sz w:val="24"/>
          <w:szCs w:val="24"/>
        </w:rPr>
        <w:t xml:space="preserve"> tárca</w:t>
      </w:r>
      <w:r w:rsidR="008270D0">
        <w:rPr>
          <w:rFonts w:ascii="Times New Roman" w:hAnsi="Times New Roman" w:cs="Times New Roman"/>
          <w:b/>
          <w:i/>
          <w:sz w:val="24"/>
          <w:szCs w:val="24"/>
        </w:rPr>
        <w:t xml:space="preserve"> </w:t>
      </w:r>
      <w:r w:rsidR="00613885" w:rsidRPr="005D7885">
        <w:rPr>
          <w:rFonts w:ascii="Times New Roman" w:hAnsi="Times New Roman" w:cs="Times New Roman"/>
          <w:b/>
          <w:i/>
          <w:sz w:val="24"/>
          <w:szCs w:val="24"/>
        </w:rPr>
        <w:t>álláspont</w:t>
      </w:r>
      <w:r w:rsidR="008270D0">
        <w:rPr>
          <w:rFonts w:ascii="Times New Roman" w:hAnsi="Times New Roman" w:cs="Times New Roman"/>
          <w:b/>
          <w:i/>
          <w:sz w:val="24"/>
          <w:szCs w:val="24"/>
        </w:rPr>
        <w:t>já</w:t>
      </w:r>
      <w:r w:rsidR="00613885" w:rsidRPr="005D7885">
        <w:rPr>
          <w:rFonts w:ascii="Times New Roman" w:hAnsi="Times New Roman" w:cs="Times New Roman"/>
          <w:b/>
          <w:i/>
          <w:sz w:val="24"/>
          <w:szCs w:val="24"/>
        </w:rPr>
        <w:t>nak.</w:t>
      </w:r>
    </w:p>
    <w:p w14:paraId="26155F7C" w14:textId="77777777" w:rsidR="00CC088B" w:rsidRDefault="00CC088B" w:rsidP="009B68D0">
      <w:pPr>
        <w:spacing w:after="0"/>
        <w:jc w:val="both"/>
        <w:rPr>
          <w:rFonts w:ascii="Times New Roman" w:hAnsi="Times New Roman" w:cs="Times New Roman"/>
          <w:sz w:val="24"/>
          <w:szCs w:val="24"/>
        </w:rPr>
      </w:pPr>
    </w:p>
    <w:p w14:paraId="1CFCDA49" w14:textId="5091086E" w:rsidR="00CC088B" w:rsidRDefault="00CC088B" w:rsidP="009B68D0">
      <w:pPr>
        <w:pStyle w:val="Listaszerbekezds"/>
        <w:numPr>
          <w:ilvl w:val="0"/>
          <w:numId w:val="1"/>
        </w:numPr>
        <w:spacing w:after="0"/>
        <w:jc w:val="both"/>
        <w:rPr>
          <w:rFonts w:ascii="Times New Roman félkövér" w:hAnsi="Times New Roman félkövér" w:cs="Times New Roman"/>
          <w:b/>
          <w:smallCaps/>
          <w:sz w:val="24"/>
          <w:szCs w:val="24"/>
        </w:rPr>
      </w:pPr>
      <w:r w:rsidRPr="009B68D0">
        <w:rPr>
          <w:rFonts w:ascii="Times New Roman félkövér" w:hAnsi="Times New Roman félkövér" w:cs="Times New Roman"/>
          <w:b/>
          <w:smallCaps/>
          <w:sz w:val="24"/>
          <w:szCs w:val="24"/>
        </w:rPr>
        <w:t>A bifurkációról</w:t>
      </w:r>
    </w:p>
    <w:p w14:paraId="66FD36E8" w14:textId="77777777" w:rsidR="005A6E0E" w:rsidRPr="009B68D0" w:rsidRDefault="005A6E0E" w:rsidP="00784F6D">
      <w:pPr>
        <w:pStyle w:val="Listaszerbekezds"/>
        <w:spacing w:after="0"/>
        <w:ind w:left="360"/>
        <w:jc w:val="both"/>
        <w:rPr>
          <w:rFonts w:ascii="Times New Roman félkövér" w:hAnsi="Times New Roman félkövér" w:cs="Times New Roman"/>
          <w:b/>
          <w:smallCaps/>
          <w:sz w:val="24"/>
          <w:szCs w:val="24"/>
        </w:rPr>
      </w:pPr>
    </w:p>
    <w:p w14:paraId="2B4EEBE0" w14:textId="77777777" w:rsidR="00B46CA9" w:rsidRDefault="00B46CA9" w:rsidP="009B68D0">
      <w:pPr>
        <w:pStyle w:val="Listaszerbekezds"/>
        <w:numPr>
          <w:ilvl w:val="1"/>
          <w:numId w:val="1"/>
        </w:num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B46CA9">
        <w:rPr>
          <w:rFonts w:ascii="Times New Roman" w:hAnsi="Times New Roman" w:cs="Times New Roman"/>
          <w:b/>
          <w:sz w:val="24"/>
          <w:szCs w:val="24"/>
        </w:rPr>
        <w:t>A bifurkáció fogalma</w:t>
      </w:r>
    </w:p>
    <w:p w14:paraId="0DBBC38C" w14:textId="77777777" w:rsidR="00B46CA9" w:rsidRPr="00B46CA9" w:rsidRDefault="00B46CA9" w:rsidP="009B68D0">
      <w:pPr>
        <w:pStyle w:val="Listaszerbekezds"/>
        <w:spacing w:after="0"/>
        <w:jc w:val="both"/>
        <w:rPr>
          <w:rFonts w:ascii="Times New Roman" w:hAnsi="Times New Roman" w:cs="Times New Roman"/>
          <w:b/>
          <w:sz w:val="24"/>
          <w:szCs w:val="24"/>
        </w:rPr>
      </w:pPr>
    </w:p>
    <w:p w14:paraId="77499D29" w14:textId="0DF1C5F4" w:rsidR="00B46CA9" w:rsidRDefault="00B46CA9" w:rsidP="009B68D0">
      <w:pPr>
        <w:pStyle w:val="Listaszerbekezds"/>
        <w:spacing w:after="0"/>
        <w:ind w:left="0"/>
        <w:jc w:val="both"/>
        <w:rPr>
          <w:rFonts w:ascii="Times New Roman" w:hAnsi="Times New Roman" w:cs="Times New Roman"/>
          <w:sz w:val="24"/>
          <w:szCs w:val="24"/>
        </w:rPr>
      </w:pPr>
      <w:r w:rsidRPr="00B46CA9">
        <w:rPr>
          <w:rFonts w:ascii="Times New Roman" w:hAnsi="Times New Roman" w:cs="Times New Roman"/>
          <w:sz w:val="24"/>
          <w:szCs w:val="24"/>
        </w:rPr>
        <w:t xml:space="preserve">A szabadalmi jogban a </w:t>
      </w:r>
      <w:r w:rsidRPr="00B46CA9">
        <w:rPr>
          <w:rFonts w:ascii="Times New Roman" w:hAnsi="Times New Roman" w:cs="Times New Roman"/>
          <w:bCs/>
          <w:sz w:val="24"/>
          <w:szCs w:val="24"/>
        </w:rPr>
        <w:t>bifurkációs rendszer azt jelenti, hogy</w:t>
      </w:r>
      <w:r w:rsidRPr="00B46CA9">
        <w:rPr>
          <w:rFonts w:ascii="Times New Roman" w:hAnsi="Times New Roman" w:cs="Times New Roman"/>
          <w:sz w:val="24"/>
          <w:szCs w:val="24"/>
        </w:rPr>
        <w:t xml:space="preserve"> </w:t>
      </w:r>
      <w:bookmarkStart w:id="0" w:name="_Hlk35936116"/>
      <w:r w:rsidRPr="00B46CA9">
        <w:rPr>
          <w:rFonts w:ascii="Times New Roman" w:hAnsi="Times New Roman" w:cs="Times New Roman"/>
          <w:sz w:val="24"/>
          <w:szCs w:val="24"/>
        </w:rPr>
        <w:t>elválasztásra kerül a szab</w:t>
      </w:r>
      <w:r>
        <w:rPr>
          <w:rFonts w:ascii="Times New Roman" w:hAnsi="Times New Roman" w:cs="Times New Roman"/>
          <w:sz w:val="24"/>
          <w:szCs w:val="24"/>
        </w:rPr>
        <w:t>a</w:t>
      </w:r>
      <w:r w:rsidR="002D1EE1">
        <w:rPr>
          <w:rFonts w:ascii="Times New Roman" w:hAnsi="Times New Roman" w:cs="Times New Roman"/>
          <w:sz w:val="24"/>
          <w:szCs w:val="24"/>
        </w:rPr>
        <w:t>dalom</w:t>
      </w:r>
      <w:r w:rsidRPr="00B46CA9">
        <w:rPr>
          <w:rFonts w:ascii="Times New Roman" w:hAnsi="Times New Roman" w:cs="Times New Roman"/>
          <w:sz w:val="24"/>
          <w:szCs w:val="24"/>
        </w:rPr>
        <w:t>bitorlási perben eljáró fórum a szabadalom megsemmisítésére irányuló eljárást lefolytató fórumtól.</w:t>
      </w:r>
      <w:bookmarkEnd w:id="0"/>
      <w:r w:rsidRPr="00B46CA9">
        <w:rPr>
          <w:rFonts w:ascii="Times New Roman" w:hAnsi="Times New Roman" w:cs="Times New Roman"/>
          <w:sz w:val="24"/>
          <w:szCs w:val="24"/>
        </w:rPr>
        <w:t xml:space="preserve"> Ennek az a gyakorlati következménye, hogy </w:t>
      </w:r>
      <w:r w:rsidR="005A6E0E">
        <w:rPr>
          <w:rFonts w:ascii="Times New Roman" w:hAnsi="Times New Roman" w:cs="Times New Roman"/>
          <w:sz w:val="24"/>
          <w:szCs w:val="24"/>
        </w:rPr>
        <w:t xml:space="preserve">az </w:t>
      </w:r>
      <w:r w:rsidRPr="00B46CA9">
        <w:rPr>
          <w:rFonts w:ascii="Times New Roman" w:hAnsi="Times New Roman" w:cs="Times New Roman"/>
          <w:sz w:val="24"/>
          <w:szCs w:val="24"/>
        </w:rPr>
        <w:t>eljáró bírói fóru</w:t>
      </w:r>
      <w:r w:rsidR="002D1EE1">
        <w:rPr>
          <w:rFonts w:ascii="Times New Roman" w:hAnsi="Times New Roman" w:cs="Times New Roman"/>
          <w:sz w:val="24"/>
          <w:szCs w:val="24"/>
        </w:rPr>
        <w:t xml:space="preserve">mok az </w:t>
      </w:r>
      <w:proofErr w:type="spellStart"/>
      <w:r w:rsidR="002D1EE1">
        <w:rPr>
          <w:rFonts w:ascii="Times New Roman" w:hAnsi="Times New Roman" w:cs="Times New Roman"/>
          <w:sz w:val="24"/>
          <w:szCs w:val="24"/>
        </w:rPr>
        <w:t>előttük</w:t>
      </w:r>
      <w:proofErr w:type="spellEnd"/>
      <w:r w:rsidR="002D1EE1">
        <w:rPr>
          <w:rFonts w:ascii="Times New Roman" w:hAnsi="Times New Roman" w:cs="Times New Roman"/>
          <w:sz w:val="24"/>
          <w:szCs w:val="24"/>
        </w:rPr>
        <w:t xml:space="preserve"> zajló szabadalom</w:t>
      </w:r>
      <w:r w:rsidRPr="00B46CA9">
        <w:rPr>
          <w:rFonts w:ascii="Times New Roman" w:hAnsi="Times New Roman" w:cs="Times New Roman"/>
          <w:sz w:val="24"/>
          <w:szCs w:val="24"/>
        </w:rPr>
        <w:t>bitorlási perek keretében nem vizsgálhatják a szabadalom oltalomképességet, hanem azt egy másik szerv (másik bíróság vagy hatóság) külön eljárásban teszi meg.</w:t>
      </w:r>
    </w:p>
    <w:p w14:paraId="5E1F1CC9" w14:textId="77777777" w:rsidR="00B46CA9" w:rsidRDefault="00B46CA9" w:rsidP="009B68D0">
      <w:pPr>
        <w:pStyle w:val="Listaszerbekezds"/>
        <w:spacing w:after="0"/>
        <w:ind w:left="0"/>
        <w:jc w:val="both"/>
        <w:rPr>
          <w:rFonts w:ascii="Times New Roman" w:hAnsi="Times New Roman" w:cs="Times New Roman"/>
          <w:sz w:val="24"/>
          <w:szCs w:val="24"/>
        </w:rPr>
      </w:pPr>
    </w:p>
    <w:p w14:paraId="6AA044A0" w14:textId="77777777" w:rsidR="00B46CA9" w:rsidRPr="0067569F" w:rsidRDefault="009703A1" w:rsidP="009B68D0">
      <w:pPr>
        <w:pStyle w:val="Listaszerbekezds"/>
        <w:numPr>
          <w:ilvl w:val="1"/>
          <w:numId w:val="1"/>
        </w:numPr>
        <w:spacing w:after="0"/>
        <w:jc w:val="both"/>
        <w:rPr>
          <w:rFonts w:ascii="Times New Roman" w:hAnsi="Times New Roman" w:cs="Times New Roman"/>
          <w:b/>
          <w:sz w:val="24"/>
          <w:szCs w:val="24"/>
        </w:rPr>
      </w:pPr>
      <w:r w:rsidRPr="0067569F">
        <w:rPr>
          <w:rFonts w:ascii="Times New Roman" w:hAnsi="Times New Roman" w:cs="Times New Roman"/>
          <w:b/>
          <w:sz w:val="24"/>
          <w:szCs w:val="24"/>
        </w:rPr>
        <w:t xml:space="preserve"> </w:t>
      </w:r>
      <w:r w:rsidR="0067569F" w:rsidRPr="0067569F">
        <w:rPr>
          <w:rFonts w:ascii="Times New Roman" w:hAnsi="Times New Roman" w:cs="Times New Roman"/>
          <w:b/>
          <w:sz w:val="24"/>
          <w:szCs w:val="24"/>
        </w:rPr>
        <w:t xml:space="preserve">Európai </w:t>
      </w:r>
      <w:r w:rsidRPr="0067569F">
        <w:rPr>
          <w:rFonts w:ascii="Times New Roman" w:hAnsi="Times New Roman" w:cs="Times New Roman"/>
          <w:b/>
          <w:sz w:val="24"/>
          <w:szCs w:val="24"/>
        </w:rPr>
        <w:t>szabályozási modellek</w:t>
      </w:r>
    </w:p>
    <w:p w14:paraId="2175A6C3" w14:textId="77777777" w:rsidR="0067569F" w:rsidRDefault="0067569F" w:rsidP="009B68D0">
      <w:pPr>
        <w:spacing w:after="0"/>
        <w:jc w:val="both"/>
        <w:rPr>
          <w:rFonts w:ascii="Times New Roman" w:hAnsi="Times New Roman" w:cs="Times New Roman"/>
          <w:sz w:val="24"/>
          <w:szCs w:val="24"/>
        </w:rPr>
      </w:pPr>
    </w:p>
    <w:p w14:paraId="398B4B40" w14:textId="77777777" w:rsidR="0067569F" w:rsidRDefault="0067569F" w:rsidP="009B68D0">
      <w:pPr>
        <w:spacing w:after="0"/>
        <w:jc w:val="both"/>
        <w:rPr>
          <w:rFonts w:ascii="Times New Roman" w:hAnsi="Times New Roman" w:cs="Times New Roman"/>
          <w:sz w:val="24"/>
          <w:szCs w:val="24"/>
        </w:rPr>
      </w:pPr>
      <w:r>
        <w:rPr>
          <w:rFonts w:ascii="Times New Roman" w:hAnsi="Times New Roman" w:cs="Times New Roman"/>
          <w:sz w:val="24"/>
          <w:szCs w:val="24"/>
        </w:rPr>
        <w:t>Az Európai Unióban a szabadalmi jogérvényesítés terén ma megtalálható</w:t>
      </w:r>
      <w:r w:rsidR="00E576F2">
        <w:rPr>
          <w:rFonts w:ascii="Times New Roman" w:hAnsi="Times New Roman" w:cs="Times New Roman"/>
          <w:sz w:val="24"/>
          <w:szCs w:val="24"/>
        </w:rPr>
        <w:t>ak</w:t>
      </w:r>
      <w:r>
        <w:rPr>
          <w:rFonts w:ascii="Times New Roman" w:hAnsi="Times New Roman" w:cs="Times New Roman"/>
          <w:sz w:val="24"/>
          <w:szCs w:val="24"/>
        </w:rPr>
        <w:t xml:space="preserve"> egyaránt a bifurkációs modell</w:t>
      </w:r>
      <w:r w:rsidR="00864214">
        <w:rPr>
          <w:rFonts w:ascii="Times New Roman" w:hAnsi="Times New Roman" w:cs="Times New Roman"/>
          <w:sz w:val="24"/>
          <w:szCs w:val="24"/>
        </w:rPr>
        <w:t>t alkalmazó</w:t>
      </w:r>
      <w:r>
        <w:rPr>
          <w:rFonts w:ascii="Times New Roman" w:hAnsi="Times New Roman" w:cs="Times New Roman"/>
          <w:sz w:val="24"/>
          <w:szCs w:val="24"/>
        </w:rPr>
        <w:t xml:space="preserve">, valamint az </w:t>
      </w:r>
      <w:r w:rsidR="00553A0B">
        <w:rPr>
          <w:rFonts w:ascii="Times New Roman" w:hAnsi="Times New Roman" w:cs="Times New Roman"/>
          <w:sz w:val="24"/>
          <w:szCs w:val="24"/>
        </w:rPr>
        <w:t xml:space="preserve">egységes eljárás </w:t>
      </w:r>
      <w:r w:rsidR="00864214">
        <w:rPr>
          <w:rFonts w:ascii="Times New Roman" w:hAnsi="Times New Roman" w:cs="Times New Roman"/>
          <w:sz w:val="24"/>
          <w:szCs w:val="24"/>
        </w:rPr>
        <w:t>elvét követő</w:t>
      </w:r>
      <w:r w:rsidR="00E576F2">
        <w:rPr>
          <w:rFonts w:ascii="Times New Roman" w:hAnsi="Times New Roman" w:cs="Times New Roman"/>
          <w:sz w:val="24"/>
          <w:szCs w:val="24"/>
        </w:rPr>
        <w:t xml:space="preserve"> tagállami szabályozások.</w:t>
      </w:r>
    </w:p>
    <w:p w14:paraId="2FD2A9DF" w14:textId="0D3E49C1" w:rsidR="00E576F2" w:rsidRDefault="00E576F2" w:rsidP="009B68D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Pr="00397A20">
        <w:rPr>
          <w:rFonts w:ascii="Times New Roman" w:hAnsi="Times New Roman" w:cs="Times New Roman"/>
          <w:b/>
          <w:sz w:val="24"/>
          <w:szCs w:val="24"/>
        </w:rPr>
        <w:t>bifurkációs modellt alkalmazó tagállamok</w:t>
      </w:r>
      <w:r w:rsidR="00E4625F">
        <w:rPr>
          <w:rFonts w:ascii="Times New Roman" w:hAnsi="Times New Roman" w:cs="Times New Roman"/>
          <w:sz w:val="24"/>
          <w:szCs w:val="24"/>
        </w:rPr>
        <w:t>ban</w:t>
      </w:r>
      <w:r>
        <w:rPr>
          <w:rFonts w:ascii="Times New Roman" w:hAnsi="Times New Roman" w:cs="Times New Roman"/>
          <w:sz w:val="24"/>
          <w:szCs w:val="24"/>
        </w:rPr>
        <w:t xml:space="preserve"> (pl</w:t>
      </w:r>
      <w:r w:rsidR="005A6E0E">
        <w:rPr>
          <w:rFonts w:ascii="Times New Roman" w:hAnsi="Times New Roman" w:cs="Times New Roman"/>
          <w:sz w:val="24"/>
          <w:szCs w:val="24"/>
        </w:rPr>
        <w:t>.</w:t>
      </w:r>
      <w:r>
        <w:rPr>
          <w:rFonts w:ascii="Times New Roman" w:hAnsi="Times New Roman" w:cs="Times New Roman"/>
          <w:sz w:val="24"/>
          <w:szCs w:val="24"/>
        </w:rPr>
        <w:t xml:space="preserve"> Németország, Ausztria</w:t>
      </w:r>
      <w:r w:rsidR="00E4625F">
        <w:rPr>
          <w:rFonts w:ascii="Times New Roman" w:hAnsi="Times New Roman" w:cs="Times New Roman"/>
          <w:sz w:val="24"/>
          <w:szCs w:val="24"/>
        </w:rPr>
        <w:t>, Cseh</w:t>
      </w:r>
      <w:r w:rsidR="005A6E0E">
        <w:rPr>
          <w:rFonts w:ascii="Times New Roman" w:hAnsi="Times New Roman" w:cs="Times New Roman"/>
          <w:sz w:val="24"/>
          <w:szCs w:val="24"/>
        </w:rPr>
        <w:t>ország</w:t>
      </w:r>
      <w:r w:rsidR="00E4625F">
        <w:rPr>
          <w:rFonts w:ascii="Times New Roman" w:hAnsi="Times New Roman" w:cs="Times New Roman"/>
          <w:sz w:val="24"/>
          <w:szCs w:val="24"/>
        </w:rPr>
        <w:t>, Lengyelország, Szlovákia</w:t>
      </w:r>
      <w:r>
        <w:rPr>
          <w:rFonts w:ascii="Times New Roman" w:hAnsi="Times New Roman" w:cs="Times New Roman"/>
          <w:sz w:val="24"/>
          <w:szCs w:val="24"/>
        </w:rPr>
        <w:t xml:space="preserve">) </w:t>
      </w:r>
      <w:r w:rsidR="00E4625F">
        <w:rPr>
          <w:rFonts w:ascii="Times New Roman" w:hAnsi="Times New Roman" w:cs="Times New Roman"/>
          <w:sz w:val="24"/>
          <w:szCs w:val="24"/>
        </w:rPr>
        <w:t>tehát két különböző f</w:t>
      </w:r>
      <w:r w:rsidR="00BE66A7">
        <w:rPr>
          <w:rFonts w:ascii="Times New Roman" w:hAnsi="Times New Roman" w:cs="Times New Roman"/>
          <w:sz w:val="24"/>
          <w:szCs w:val="24"/>
        </w:rPr>
        <w:t>órum előtt zajlanak</w:t>
      </w:r>
      <w:r w:rsidR="00E4625F">
        <w:rPr>
          <w:rFonts w:ascii="Times New Roman" w:hAnsi="Times New Roman" w:cs="Times New Roman"/>
          <w:sz w:val="24"/>
          <w:szCs w:val="24"/>
        </w:rPr>
        <w:t xml:space="preserve"> a szab</w:t>
      </w:r>
      <w:r w:rsidR="00BE66A7">
        <w:rPr>
          <w:rFonts w:ascii="Times New Roman" w:hAnsi="Times New Roman" w:cs="Times New Roman"/>
          <w:sz w:val="24"/>
          <w:szCs w:val="24"/>
        </w:rPr>
        <w:t>a</w:t>
      </w:r>
      <w:r w:rsidR="00E4625F">
        <w:rPr>
          <w:rFonts w:ascii="Times New Roman" w:hAnsi="Times New Roman" w:cs="Times New Roman"/>
          <w:sz w:val="24"/>
          <w:szCs w:val="24"/>
        </w:rPr>
        <w:t>dal</w:t>
      </w:r>
      <w:r w:rsidR="00BE66A7">
        <w:rPr>
          <w:rFonts w:ascii="Times New Roman" w:hAnsi="Times New Roman" w:cs="Times New Roman"/>
          <w:sz w:val="24"/>
          <w:szCs w:val="24"/>
        </w:rPr>
        <w:t>mi</w:t>
      </w:r>
      <w:r w:rsidR="00E4625F">
        <w:rPr>
          <w:rFonts w:ascii="Times New Roman" w:hAnsi="Times New Roman" w:cs="Times New Roman"/>
          <w:sz w:val="24"/>
          <w:szCs w:val="24"/>
        </w:rPr>
        <w:t xml:space="preserve"> bitorlási keresetek</w:t>
      </w:r>
      <w:r w:rsidR="00BE66A7">
        <w:rPr>
          <w:rFonts w:ascii="Times New Roman" w:hAnsi="Times New Roman" w:cs="Times New Roman"/>
          <w:sz w:val="24"/>
          <w:szCs w:val="24"/>
        </w:rPr>
        <w:t>et</w:t>
      </w:r>
      <w:r w:rsidR="00E4625F">
        <w:rPr>
          <w:rFonts w:ascii="Times New Roman" w:hAnsi="Times New Roman" w:cs="Times New Roman"/>
          <w:sz w:val="24"/>
          <w:szCs w:val="24"/>
        </w:rPr>
        <w:t xml:space="preserve"> (bíróság) és a szabadalom ér</w:t>
      </w:r>
      <w:r w:rsidR="00BE66A7">
        <w:rPr>
          <w:rFonts w:ascii="Times New Roman" w:hAnsi="Times New Roman" w:cs="Times New Roman"/>
          <w:sz w:val="24"/>
          <w:szCs w:val="24"/>
        </w:rPr>
        <w:t>vényességét vizsgáló eljárások (bíróság vagy más hatóság).</w:t>
      </w:r>
      <w:r w:rsidR="00BE66A7">
        <w:rPr>
          <w:rFonts w:ascii="Arial" w:hAnsi="Arial" w:cs="Arial"/>
          <w:color w:val="000000"/>
          <w:sz w:val="16"/>
          <w:szCs w:val="16"/>
        </w:rPr>
        <w:t xml:space="preserve"> </w:t>
      </w:r>
      <w:r w:rsidR="00BE66A7">
        <w:rPr>
          <w:rFonts w:ascii="Times New Roman" w:hAnsi="Times New Roman" w:cs="Times New Roman"/>
          <w:color w:val="000000"/>
          <w:sz w:val="24"/>
          <w:szCs w:val="24"/>
        </w:rPr>
        <w:t xml:space="preserve">Elmondható ugyanakkor, hogy </w:t>
      </w:r>
      <w:r w:rsidR="00BE66A7" w:rsidRPr="00BE66A7">
        <w:rPr>
          <w:rFonts w:ascii="Times New Roman" w:hAnsi="Times New Roman" w:cs="Times New Roman"/>
          <w:sz w:val="24"/>
          <w:szCs w:val="24"/>
        </w:rPr>
        <w:t xml:space="preserve">Ausztriában és Németországban is lehetőség van a szabadalom </w:t>
      </w:r>
      <w:proofErr w:type="spellStart"/>
      <w:r w:rsidR="00BE66A7" w:rsidRPr="00BE66A7">
        <w:rPr>
          <w:rFonts w:ascii="Times New Roman" w:hAnsi="Times New Roman" w:cs="Times New Roman"/>
          <w:sz w:val="24"/>
          <w:szCs w:val="24"/>
        </w:rPr>
        <w:t>oltalomkepeségének</w:t>
      </w:r>
      <w:proofErr w:type="spellEnd"/>
      <w:r w:rsidR="00BE66A7" w:rsidRPr="00BE66A7">
        <w:rPr>
          <w:rFonts w:ascii="Times New Roman" w:hAnsi="Times New Roman" w:cs="Times New Roman"/>
          <w:sz w:val="24"/>
          <w:szCs w:val="24"/>
        </w:rPr>
        <w:t xml:space="preserve"> </w:t>
      </w:r>
      <w:r w:rsidR="008C2C1E">
        <w:rPr>
          <w:rFonts w:ascii="Times New Roman" w:hAnsi="Times New Roman" w:cs="Times New Roman"/>
          <w:sz w:val="24"/>
          <w:szCs w:val="24"/>
        </w:rPr>
        <w:t>vizsgálatára a bitorlási perben</w:t>
      </w:r>
      <w:r w:rsidR="004A18B6">
        <w:rPr>
          <w:rFonts w:ascii="Times New Roman" w:hAnsi="Times New Roman" w:cs="Times New Roman"/>
          <w:sz w:val="24"/>
          <w:szCs w:val="24"/>
        </w:rPr>
        <w:t xml:space="preserve"> (a bíróság bitorlási per felfüggesztésekor mérlegeli az érvénytelenítés esélyeit)</w:t>
      </w:r>
      <w:r w:rsidR="008C2C1E">
        <w:rPr>
          <w:rFonts w:ascii="Times New Roman" w:hAnsi="Times New Roman" w:cs="Times New Roman"/>
          <w:sz w:val="24"/>
          <w:szCs w:val="24"/>
        </w:rPr>
        <w:t>.</w:t>
      </w:r>
      <w:r w:rsidR="00BE66A7" w:rsidRPr="00BE66A7">
        <w:rPr>
          <w:rFonts w:ascii="Times New Roman" w:hAnsi="Times New Roman" w:cs="Times New Roman"/>
          <w:sz w:val="24"/>
          <w:szCs w:val="24"/>
        </w:rPr>
        <w:t xml:space="preserve"> </w:t>
      </w:r>
      <w:r w:rsidR="008C2C1E" w:rsidRPr="00397A20">
        <w:rPr>
          <w:rFonts w:ascii="Times New Roman" w:hAnsi="Times New Roman" w:cs="Times New Roman"/>
          <w:b/>
          <w:sz w:val="24"/>
          <w:szCs w:val="24"/>
        </w:rPr>
        <w:t>Németországban</w:t>
      </w:r>
      <w:r w:rsidR="008C2C1E">
        <w:rPr>
          <w:rFonts w:ascii="Times New Roman" w:hAnsi="Times New Roman" w:cs="Times New Roman"/>
          <w:sz w:val="24"/>
          <w:szCs w:val="24"/>
        </w:rPr>
        <w:t xml:space="preserve"> </w:t>
      </w:r>
      <w:r w:rsidR="00765341">
        <w:rPr>
          <w:rFonts w:ascii="Times New Roman" w:hAnsi="Times New Roman" w:cs="Times New Roman"/>
          <w:sz w:val="24"/>
          <w:szCs w:val="24"/>
        </w:rPr>
        <w:t xml:space="preserve">– ahonnan a hazai </w:t>
      </w:r>
      <w:r w:rsidR="00765341">
        <w:rPr>
          <w:rFonts w:ascii="Times New Roman" w:hAnsi="Times New Roman" w:cs="Times New Roman"/>
          <w:sz w:val="24"/>
          <w:szCs w:val="24"/>
        </w:rPr>
        <w:lastRenderedPageBreak/>
        <w:t>bifurkációs rendszer is ered –</w:t>
      </w:r>
      <w:r w:rsidR="00765341">
        <w:rPr>
          <w:rStyle w:val="Lbjegyzet-hivatkozs"/>
          <w:rFonts w:ascii="Times New Roman" w:hAnsi="Times New Roman" w:cs="Times New Roman"/>
          <w:sz w:val="24"/>
          <w:szCs w:val="24"/>
        </w:rPr>
        <w:footnoteReference w:id="1"/>
      </w:r>
      <w:r w:rsidR="00765341">
        <w:rPr>
          <w:rFonts w:ascii="Times New Roman" w:hAnsi="Times New Roman" w:cs="Times New Roman"/>
          <w:sz w:val="24"/>
          <w:szCs w:val="24"/>
        </w:rPr>
        <w:t xml:space="preserve"> </w:t>
      </w:r>
      <w:r w:rsidR="008C2C1E">
        <w:rPr>
          <w:rFonts w:ascii="Times New Roman" w:hAnsi="Times New Roman" w:cs="Times New Roman"/>
          <w:sz w:val="24"/>
          <w:szCs w:val="24"/>
        </w:rPr>
        <w:t xml:space="preserve">az érvénytelenítési eljárások átlagos időtartama </w:t>
      </w:r>
      <w:r w:rsidR="008C2C1E" w:rsidRPr="00397A20">
        <w:rPr>
          <w:rFonts w:ascii="Times New Roman" w:hAnsi="Times New Roman" w:cs="Times New Roman"/>
          <w:b/>
          <w:sz w:val="24"/>
          <w:szCs w:val="24"/>
        </w:rPr>
        <w:t>1-4 év</w:t>
      </w:r>
      <w:r w:rsidR="002A6380">
        <w:rPr>
          <w:rFonts w:ascii="Times New Roman" w:hAnsi="Times New Roman" w:cs="Times New Roman"/>
          <w:sz w:val="24"/>
          <w:szCs w:val="24"/>
        </w:rPr>
        <w:t xml:space="preserve">, a bitorlási </w:t>
      </w:r>
      <w:r w:rsidR="002A6380" w:rsidRPr="00397A20">
        <w:rPr>
          <w:rFonts w:ascii="Times New Roman" w:hAnsi="Times New Roman" w:cs="Times New Roman"/>
          <w:sz w:val="24"/>
          <w:szCs w:val="24"/>
        </w:rPr>
        <w:t>pereké</w:t>
      </w:r>
      <w:r w:rsidR="002A6380" w:rsidRPr="00397A20">
        <w:rPr>
          <w:rFonts w:ascii="Times New Roman" w:hAnsi="Times New Roman" w:cs="Times New Roman"/>
          <w:b/>
          <w:sz w:val="24"/>
          <w:szCs w:val="24"/>
        </w:rPr>
        <w:t xml:space="preserve"> 8-12 hónap</w:t>
      </w:r>
      <w:r w:rsidR="002A6380">
        <w:rPr>
          <w:rFonts w:ascii="Times New Roman" w:hAnsi="Times New Roman" w:cs="Times New Roman"/>
          <w:sz w:val="24"/>
          <w:szCs w:val="24"/>
        </w:rPr>
        <w:t xml:space="preserve"> (felfüggesztés nélkül).</w:t>
      </w:r>
      <w:r w:rsidR="002A6380">
        <w:rPr>
          <w:rStyle w:val="Lbjegyzet-hivatkozs"/>
          <w:rFonts w:ascii="Times New Roman" w:hAnsi="Times New Roman" w:cs="Times New Roman"/>
          <w:sz w:val="24"/>
          <w:szCs w:val="24"/>
        </w:rPr>
        <w:footnoteReference w:id="2"/>
      </w:r>
      <w:r w:rsidR="008C2C1E">
        <w:rPr>
          <w:rFonts w:ascii="Times New Roman" w:hAnsi="Times New Roman" w:cs="Times New Roman"/>
          <w:sz w:val="24"/>
          <w:szCs w:val="24"/>
        </w:rPr>
        <w:t xml:space="preserve"> </w:t>
      </w:r>
    </w:p>
    <w:p w14:paraId="3FCB9EC3" w14:textId="2CDB1B47" w:rsidR="00397A20" w:rsidRDefault="00397A20" w:rsidP="009B68D0">
      <w:pPr>
        <w:spacing w:after="0"/>
        <w:ind w:firstLine="360"/>
        <w:jc w:val="both"/>
        <w:rPr>
          <w:rFonts w:ascii="Times New Roman" w:hAnsi="Times New Roman" w:cs="Times New Roman"/>
          <w:sz w:val="24"/>
          <w:szCs w:val="24"/>
        </w:rPr>
      </w:pPr>
      <w:r>
        <w:rPr>
          <w:rFonts w:ascii="Times New Roman" w:hAnsi="Times New Roman" w:cs="Times New Roman"/>
          <w:sz w:val="24"/>
          <w:szCs w:val="24"/>
        </w:rPr>
        <w:t>A</w:t>
      </w:r>
      <w:r w:rsidRPr="00397A20">
        <w:rPr>
          <w:rFonts w:ascii="Times New Roman" w:hAnsi="Times New Roman" w:cs="Times New Roman"/>
          <w:sz w:val="24"/>
          <w:szCs w:val="24"/>
        </w:rPr>
        <w:t xml:space="preserve">z </w:t>
      </w:r>
      <w:r w:rsidR="00553A0B" w:rsidRPr="000C1E95">
        <w:rPr>
          <w:rFonts w:ascii="Times New Roman" w:hAnsi="Times New Roman" w:cs="Times New Roman"/>
          <w:b/>
          <w:sz w:val="24"/>
          <w:szCs w:val="24"/>
        </w:rPr>
        <w:t xml:space="preserve">egységes eljárás </w:t>
      </w:r>
      <w:r w:rsidRPr="000C1E95">
        <w:rPr>
          <w:rFonts w:ascii="Times New Roman" w:hAnsi="Times New Roman" w:cs="Times New Roman"/>
          <w:b/>
          <w:sz w:val="24"/>
          <w:szCs w:val="24"/>
        </w:rPr>
        <w:t>elvét követő tagállamokban</w:t>
      </w:r>
      <w:r>
        <w:rPr>
          <w:rFonts w:ascii="Times New Roman" w:hAnsi="Times New Roman" w:cs="Times New Roman"/>
          <w:sz w:val="24"/>
          <w:szCs w:val="24"/>
        </w:rPr>
        <w:t xml:space="preserve"> (pl</w:t>
      </w:r>
      <w:r w:rsidR="005A6E0E">
        <w:rPr>
          <w:rFonts w:ascii="Times New Roman" w:hAnsi="Times New Roman" w:cs="Times New Roman"/>
          <w:sz w:val="24"/>
          <w:szCs w:val="24"/>
        </w:rPr>
        <w:t>.</w:t>
      </w:r>
      <w:r>
        <w:rPr>
          <w:rFonts w:ascii="Times New Roman" w:hAnsi="Times New Roman" w:cs="Times New Roman"/>
          <w:sz w:val="24"/>
          <w:szCs w:val="24"/>
        </w:rPr>
        <w:t xml:space="preserve"> Anglia, Franciaország, Hollandia</w:t>
      </w:r>
      <w:r w:rsidR="00553A0B">
        <w:rPr>
          <w:rFonts w:ascii="Times New Roman" w:hAnsi="Times New Roman" w:cs="Times New Roman"/>
          <w:sz w:val="24"/>
          <w:szCs w:val="24"/>
        </w:rPr>
        <w:t>, Belgium,</w:t>
      </w:r>
      <w:r w:rsidR="00BD459B">
        <w:rPr>
          <w:rFonts w:ascii="Times New Roman" w:hAnsi="Times New Roman" w:cs="Times New Roman"/>
          <w:sz w:val="24"/>
          <w:szCs w:val="24"/>
        </w:rPr>
        <w:t xml:space="preserve"> </w:t>
      </w:r>
      <w:r w:rsidR="00553A0B" w:rsidRPr="00553A0B">
        <w:rPr>
          <w:rFonts w:ascii="Times New Roman" w:hAnsi="Times New Roman" w:cs="Times New Roman"/>
          <w:sz w:val="24"/>
          <w:szCs w:val="24"/>
        </w:rPr>
        <w:t>Olaszország, Svédország, Finnország</w:t>
      </w:r>
      <w:r w:rsidR="00553A0B">
        <w:rPr>
          <w:rFonts w:ascii="Times New Roman" w:hAnsi="Times New Roman" w:cs="Times New Roman"/>
          <w:sz w:val="24"/>
          <w:szCs w:val="24"/>
        </w:rPr>
        <w:t>) egy fórum</w:t>
      </w:r>
      <w:r w:rsidR="00BD459B">
        <w:rPr>
          <w:rFonts w:ascii="Times New Roman" w:hAnsi="Times New Roman" w:cs="Times New Roman"/>
          <w:sz w:val="24"/>
          <w:szCs w:val="24"/>
        </w:rPr>
        <w:t xml:space="preserve"> (bíróság)</w:t>
      </w:r>
      <w:r w:rsidR="00553A0B">
        <w:rPr>
          <w:rFonts w:ascii="Times New Roman" w:hAnsi="Times New Roman" w:cs="Times New Roman"/>
          <w:sz w:val="24"/>
          <w:szCs w:val="24"/>
        </w:rPr>
        <w:t xml:space="preserve"> bírálja el a bitorlási kereseteket és a megsemmisítés iránti kérelmeket.</w:t>
      </w:r>
      <w:r w:rsidR="00BD459B" w:rsidRPr="00BD459B">
        <w:rPr>
          <w:rFonts w:ascii="Calibri" w:hAnsi="Calibri" w:cs="Calibri"/>
          <w:sz w:val="56"/>
          <w:szCs w:val="56"/>
        </w:rPr>
        <w:t xml:space="preserve"> </w:t>
      </w:r>
      <w:r w:rsidR="00BD459B" w:rsidRPr="00BD459B">
        <w:rPr>
          <w:rFonts w:ascii="Times New Roman" w:hAnsi="Times New Roman" w:cs="Times New Roman"/>
          <w:sz w:val="24"/>
          <w:szCs w:val="24"/>
        </w:rPr>
        <w:t>Bitorlás</w:t>
      </w:r>
      <w:r w:rsidR="00BD459B">
        <w:rPr>
          <w:rFonts w:ascii="Times New Roman" w:hAnsi="Times New Roman" w:cs="Times New Roman"/>
          <w:sz w:val="24"/>
          <w:szCs w:val="24"/>
        </w:rPr>
        <w:t xml:space="preserve">i perben megsemmisítési kérelem </w:t>
      </w:r>
      <w:r w:rsidR="00BD459B" w:rsidRPr="00BD459B">
        <w:rPr>
          <w:rFonts w:ascii="Times New Roman" w:hAnsi="Times New Roman" w:cs="Times New Roman"/>
          <w:sz w:val="24"/>
          <w:szCs w:val="24"/>
        </w:rPr>
        <w:t>felhozható</w:t>
      </w:r>
      <w:r w:rsidR="00BD459B">
        <w:rPr>
          <w:rFonts w:ascii="Times New Roman" w:hAnsi="Times New Roman" w:cs="Times New Roman"/>
          <w:sz w:val="24"/>
          <w:szCs w:val="24"/>
        </w:rPr>
        <w:t xml:space="preserve">. Az egységes eljárások átlagos időtartama (elsőfokon): </w:t>
      </w:r>
      <w:r w:rsidR="00BD459B" w:rsidRPr="00BD459B">
        <w:rPr>
          <w:rFonts w:ascii="Times New Roman" w:hAnsi="Times New Roman" w:cs="Times New Roman"/>
          <w:b/>
          <w:sz w:val="24"/>
          <w:szCs w:val="24"/>
        </w:rPr>
        <w:t>Angliában</w:t>
      </w:r>
      <w:r w:rsidR="00BD459B" w:rsidRPr="00BD459B">
        <w:rPr>
          <w:rFonts w:ascii="Times New Roman" w:hAnsi="Times New Roman" w:cs="Times New Roman"/>
          <w:sz w:val="24"/>
          <w:szCs w:val="24"/>
        </w:rPr>
        <w:t xml:space="preserve"> </w:t>
      </w:r>
      <w:r w:rsidR="00BD459B" w:rsidRPr="00BD459B">
        <w:rPr>
          <w:rFonts w:ascii="Times New Roman" w:hAnsi="Times New Roman" w:cs="Times New Roman"/>
          <w:b/>
          <w:sz w:val="24"/>
          <w:szCs w:val="24"/>
        </w:rPr>
        <w:t>2</w:t>
      </w:r>
      <w:r w:rsidR="00BD459B" w:rsidRPr="00BD459B">
        <w:rPr>
          <w:rFonts w:ascii="Cambria Math" w:hAnsi="Cambria Math" w:cs="Cambria Math"/>
          <w:b/>
          <w:sz w:val="24"/>
          <w:szCs w:val="24"/>
        </w:rPr>
        <w:t>‐</w:t>
      </w:r>
      <w:r w:rsidR="00BD459B" w:rsidRPr="00BD459B">
        <w:rPr>
          <w:rFonts w:ascii="Times New Roman" w:hAnsi="Times New Roman" w:cs="Times New Roman"/>
          <w:b/>
          <w:sz w:val="24"/>
          <w:szCs w:val="24"/>
        </w:rPr>
        <w:t>3 év</w:t>
      </w:r>
      <w:r w:rsidR="00BD459B">
        <w:rPr>
          <w:rFonts w:ascii="Times New Roman" w:hAnsi="Times New Roman" w:cs="Times New Roman"/>
          <w:sz w:val="24"/>
          <w:szCs w:val="24"/>
        </w:rPr>
        <w:t xml:space="preserve">, </w:t>
      </w:r>
      <w:r w:rsidR="00BD459B" w:rsidRPr="00BD459B">
        <w:rPr>
          <w:rFonts w:ascii="Times New Roman" w:hAnsi="Times New Roman" w:cs="Times New Roman"/>
          <w:b/>
          <w:sz w:val="24"/>
          <w:szCs w:val="24"/>
        </w:rPr>
        <w:t>Franciaországban 16</w:t>
      </w:r>
      <w:r w:rsidR="00BD459B" w:rsidRPr="00BD459B">
        <w:rPr>
          <w:rFonts w:ascii="Cambria Math" w:hAnsi="Cambria Math" w:cs="Cambria Math"/>
          <w:b/>
          <w:sz w:val="24"/>
          <w:szCs w:val="24"/>
        </w:rPr>
        <w:t>‐</w:t>
      </w:r>
      <w:r w:rsidR="00BD459B" w:rsidRPr="00BD459B">
        <w:rPr>
          <w:rFonts w:ascii="Times New Roman" w:hAnsi="Times New Roman" w:cs="Times New Roman"/>
          <w:b/>
          <w:sz w:val="24"/>
          <w:szCs w:val="24"/>
        </w:rPr>
        <w:t>25 hónap</w:t>
      </w:r>
      <w:r w:rsidR="00BD459B">
        <w:rPr>
          <w:rFonts w:ascii="Times New Roman" w:hAnsi="Times New Roman" w:cs="Times New Roman"/>
          <w:sz w:val="24"/>
          <w:szCs w:val="24"/>
        </w:rPr>
        <w:t xml:space="preserve">, </w:t>
      </w:r>
      <w:r w:rsidR="00BD459B" w:rsidRPr="00BD459B">
        <w:rPr>
          <w:rFonts w:ascii="Times New Roman" w:hAnsi="Times New Roman" w:cs="Times New Roman"/>
          <w:b/>
          <w:sz w:val="24"/>
          <w:szCs w:val="24"/>
        </w:rPr>
        <w:t>Hollandiában 12</w:t>
      </w:r>
      <w:r w:rsidR="00BD459B" w:rsidRPr="00BD459B">
        <w:rPr>
          <w:rFonts w:ascii="Cambria Math" w:hAnsi="Cambria Math" w:cs="Cambria Math"/>
          <w:b/>
          <w:sz w:val="24"/>
          <w:szCs w:val="24"/>
        </w:rPr>
        <w:t>‐</w:t>
      </w:r>
      <w:r w:rsidR="00BD459B" w:rsidRPr="00BD459B">
        <w:rPr>
          <w:rFonts w:ascii="Times New Roman" w:hAnsi="Times New Roman" w:cs="Times New Roman"/>
          <w:b/>
          <w:sz w:val="24"/>
          <w:szCs w:val="24"/>
        </w:rPr>
        <w:t>24 hónap</w:t>
      </w:r>
      <w:r w:rsidR="00BD459B">
        <w:rPr>
          <w:rFonts w:ascii="Times New Roman" w:hAnsi="Times New Roman" w:cs="Times New Roman"/>
          <w:sz w:val="24"/>
          <w:szCs w:val="24"/>
        </w:rPr>
        <w:t>.</w:t>
      </w:r>
      <w:r w:rsidR="004E2172">
        <w:rPr>
          <w:rStyle w:val="Lbjegyzet-hivatkozs"/>
          <w:rFonts w:ascii="Times New Roman" w:hAnsi="Times New Roman" w:cs="Times New Roman"/>
          <w:sz w:val="24"/>
          <w:szCs w:val="24"/>
        </w:rPr>
        <w:footnoteReference w:id="3"/>
      </w:r>
    </w:p>
    <w:p w14:paraId="6CB23148" w14:textId="2BE2CA4E" w:rsidR="00B5295C" w:rsidRDefault="0040404B" w:rsidP="009B68D0">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Összefoglalóan elmondható </w:t>
      </w:r>
      <w:r w:rsidR="0022500A" w:rsidRPr="0022500A">
        <w:rPr>
          <w:rFonts w:ascii="Times New Roman" w:hAnsi="Times New Roman" w:cs="Times New Roman"/>
          <w:sz w:val="24"/>
          <w:szCs w:val="24"/>
        </w:rPr>
        <w:t>a bifurkáció a német és az osztrák jogrendszer mellett mind a négy visegrádi országnak is a sajátja. Tekintettel arra, hogy Európában a bíróságok elé kerülő szabadalmi jogvit</w:t>
      </w:r>
      <w:r>
        <w:rPr>
          <w:rFonts w:ascii="Times New Roman" w:hAnsi="Times New Roman" w:cs="Times New Roman"/>
          <w:sz w:val="24"/>
          <w:szCs w:val="24"/>
        </w:rPr>
        <w:t>ák</w:t>
      </w:r>
      <w:r w:rsidR="0022500A" w:rsidRPr="0022500A">
        <w:rPr>
          <w:rFonts w:ascii="Times New Roman" w:hAnsi="Times New Roman" w:cs="Times New Roman"/>
          <w:sz w:val="24"/>
          <w:szCs w:val="24"/>
        </w:rPr>
        <w:t xml:space="preserve"> több, mint felét német bíróságok tárgyalják (relatív olcsóságuk, gyorsaságuk és </w:t>
      </w:r>
      <w:r>
        <w:rPr>
          <w:rFonts w:ascii="Times New Roman" w:hAnsi="Times New Roman" w:cs="Times New Roman"/>
          <w:sz w:val="24"/>
          <w:szCs w:val="24"/>
        </w:rPr>
        <w:t xml:space="preserve">a </w:t>
      </w:r>
      <w:r w:rsidR="0022500A" w:rsidRPr="0022500A">
        <w:rPr>
          <w:rFonts w:ascii="Times New Roman" w:hAnsi="Times New Roman" w:cs="Times New Roman"/>
          <w:sz w:val="24"/>
          <w:szCs w:val="24"/>
        </w:rPr>
        <w:t>német piac meghatározó gazdasági szerepe miatt), így az európai szabadal</w:t>
      </w:r>
      <w:r>
        <w:rPr>
          <w:rFonts w:ascii="Times New Roman" w:hAnsi="Times New Roman" w:cs="Times New Roman"/>
          <w:sz w:val="24"/>
          <w:szCs w:val="24"/>
        </w:rPr>
        <w:t>om</w:t>
      </w:r>
      <w:r w:rsidR="0022500A" w:rsidRPr="0022500A">
        <w:rPr>
          <w:rFonts w:ascii="Times New Roman" w:hAnsi="Times New Roman" w:cs="Times New Roman"/>
          <w:sz w:val="24"/>
          <w:szCs w:val="24"/>
        </w:rPr>
        <w:t xml:space="preserve"> bitorlási perek többsége bifurkációs rendszerben zajlik jelenleg is</w:t>
      </w:r>
      <w:r w:rsidR="0022500A">
        <w:rPr>
          <w:rFonts w:ascii="Times New Roman" w:hAnsi="Times New Roman" w:cs="Times New Roman"/>
          <w:sz w:val="24"/>
          <w:szCs w:val="24"/>
        </w:rPr>
        <w:t>.</w:t>
      </w:r>
    </w:p>
    <w:p w14:paraId="57D69F28" w14:textId="3C71ABA8" w:rsidR="00B5295C" w:rsidRPr="00B5295C" w:rsidRDefault="00B5295C" w:rsidP="00BC7AFD">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Végzetül érdemes röviden kitérni az </w:t>
      </w:r>
      <w:r w:rsidRPr="0067383F">
        <w:rPr>
          <w:rFonts w:ascii="Times New Roman" w:hAnsi="Times New Roman" w:cs="Times New Roman"/>
          <w:b/>
          <w:bCs/>
          <w:sz w:val="24"/>
          <w:szCs w:val="24"/>
        </w:rPr>
        <w:t xml:space="preserve">Európán kívüli </w:t>
      </w:r>
      <w:r w:rsidR="0067383F" w:rsidRPr="0067383F">
        <w:rPr>
          <w:rFonts w:ascii="Times New Roman" w:hAnsi="Times New Roman" w:cs="Times New Roman"/>
          <w:b/>
          <w:bCs/>
          <w:sz w:val="24"/>
          <w:szCs w:val="24"/>
        </w:rPr>
        <w:t>jog</w:t>
      </w:r>
      <w:r w:rsidR="0067383F">
        <w:rPr>
          <w:rFonts w:ascii="Times New Roman" w:hAnsi="Times New Roman" w:cs="Times New Roman"/>
          <w:b/>
          <w:bCs/>
          <w:sz w:val="24"/>
          <w:szCs w:val="24"/>
        </w:rPr>
        <w:t xml:space="preserve"> szabályozási megoldásokra</w:t>
      </w:r>
      <w:r w:rsidR="0067383F">
        <w:rPr>
          <w:rFonts w:ascii="Times New Roman" w:hAnsi="Times New Roman" w:cs="Times New Roman"/>
          <w:sz w:val="24"/>
          <w:szCs w:val="24"/>
        </w:rPr>
        <w:t xml:space="preserve"> </w:t>
      </w:r>
      <w:r>
        <w:rPr>
          <w:rFonts w:ascii="Times New Roman" w:hAnsi="Times New Roman" w:cs="Times New Roman"/>
          <w:sz w:val="24"/>
          <w:szCs w:val="24"/>
        </w:rPr>
        <w:t>is:</w:t>
      </w:r>
      <w:r w:rsidRPr="00B5295C">
        <w:rPr>
          <w:rFonts w:ascii="Times New Roman" w:hAnsi="Times New Roman" w:cs="Times New Roman"/>
          <w:sz w:val="24"/>
          <w:szCs w:val="24"/>
        </w:rPr>
        <w:t xml:space="preserve"> a közép-európai térségen kívül szintén bifurkációs rendszert épített ki a jelenleg messze a legnagyobb szabadalmi kibocsátónak számító </w:t>
      </w:r>
      <w:r w:rsidRPr="0067383F">
        <w:rPr>
          <w:rFonts w:ascii="Times New Roman" w:hAnsi="Times New Roman" w:cs="Times New Roman"/>
          <w:b/>
          <w:bCs/>
          <w:sz w:val="24"/>
          <w:szCs w:val="24"/>
        </w:rPr>
        <w:t>Kína</w:t>
      </w:r>
      <w:r w:rsidRPr="00B5295C">
        <w:rPr>
          <w:rFonts w:ascii="Times New Roman" w:hAnsi="Times New Roman" w:cs="Times New Roman"/>
          <w:sz w:val="24"/>
          <w:szCs w:val="24"/>
        </w:rPr>
        <w:t xml:space="preserve"> is (az elmúlt harminc évben a német szabadalmi jogot követve alakították ki saját jogrendszerük kereteit). Az </w:t>
      </w:r>
      <w:r w:rsidRPr="0067383F">
        <w:rPr>
          <w:rFonts w:ascii="Times New Roman" w:hAnsi="Times New Roman" w:cs="Times New Roman"/>
          <w:b/>
          <w:bCs/>
          <w:sz w:val="24"/>
          <w:szCs w:val="24"/>
        </w:rPr>
        <w:t>Amerikai Egyesült Államokban</w:t>
      </w:r>
      <w:r w:rsidRPr="00B5295C">
        <w:rPr>
          <w:rFonts w:ascii="Times New Roman" w:hAnsi="Times New Roman" w:cs="Times New Roman"/>
          <w:sz w:val="24"/>
          <w:szCs w:val="24"/>
        </w:rPr>
        <w:t xml:space="preserve"> – az extrém magas pereskedési költségek miatt – működik kvázi bifurkációs rendszer: a bíróságok döntenek ugyan mind a bitorlási, mind pedig a megsemmisítési kérdésben, de a 2012-től bevezetett, az Egyesült Államok Szabadalmi és Védjegyhivatala (USPTO) által működtetett </w:t>
      </w:r>
      <w:proofErr w:type="spellStart"/>
      <w:r w:rsidRPr="00B5295C">
        <w:rPr>
          <w:rFonts w:ascii="Times New Roman" w:hAnsi="Times New Roman" w:cs="Times New Roman"/>
          <w:i/>
          <w:iCs/>
          <w:sz w:val="24"/>
          <w:szCs w:val="24"/>
        </w:rPr>
        <w:t>inter</w:t>
      </w:r>
      <w:proofErr w:type="spellEnd"/>
      <w:r w:rsidRPr="00B5295C">
        <w:rPr>
          <w:rFonts w:ascii="Times New Roman" w:hAnsi="Times New Roman" w:cs="Times New Roman"/>
          <w:i/>
          <w:iCs/>
          <w:sz w:val="24"/>
          <w:szCs w:val="24"/>
        </w:rPr>
        <w:t xml:space="preserve"> </w:t>
      </w:r>
      <w:proofErr w:type="spellStart"/>
      <w:r w:rsidRPr="00B5295C">
        <w:rPr>
          <w:rFonts w:ascii="Times New Roman" w:hAnsi="Times New Roman" w:cs="Times New Roman"/>
          <w:i/>
          <w:iCs/>
          <w:sz w:val="24"/>
          <w:szCs w:val="24"/>
        </w:rPr>
        <w:t>partes</w:t>
      </w:r>
      <w:proofErr w:type="spellEnd"/>
      <w:r w:rsidRPr="00B5295C">
        <w:rPr>
          <w:rFonts w:ascii="Times New Roman" w:hAnsi="Times New Roman" w:cs="Times New Roman"/>
          <w:i/>
          <w:iCs/>
          <w:sz w:val="24"/>
          <w:szCs w:val="24"/>
        </w:rPr>
        <w:t xml:space="preserve"> </w:t>
      </w:r>
      <w:proofErr w:type="spellStart"/>
      <w:r w:rsidRPr="00B5295C">
        <w:rPr>
          <w:rFonts w:ascii="Times New Roman" w:hAnsi="Times New Roman" w:cs="Times New Roman"/>
          <w:i/>
          <w:iCs/>
          <w:sz w:val="24"/>
          <w:szCs w:val="24"/>
        </w:rPr>
        <w:t>review</w:t>
      </w:r>
      <w:proofErr w:type="spellEnd"/>
      <w:r w:rsidRPr="00B5295C">
        <w:rPr>
          <w:rFonts w:ascii="Times New Roman" w:hAnsi="Times New Roman" w:cs="Times New Roman"/>
          <w:sz w:val="24"/>
          <w:szCs w:val="24"/>
        </w:rPr>
        <w:t xml:space="preserve"> (IPR) eljárás</w:t>
      </w:r>
      <w:r w:rsidR="00D8693D">
        <w:rPr>
          <w:rFonts w:ascii="Times New Roman" w:hAnsi="Times New Roman" w:cs="Times New Roman"/>
          <w:sz w:val="24"/>
          <w:szCs w:val="24"/>
        </w:rPr>
        <w:t xml:space="preserve"> –</w:t>
      </w:r>
      <w:r w:rsidRPr="00B5295C">
        <w:rPr>
          <w:rFonts w:ascii="Times New Roman" w:hAnsi="Times New Roman" w:cs="Times New Roman"/>
          <w:sz w:val="24"/>
          <w:szCs w:val="24"/>
        </w:rPr>
        <w:t xml:space="preserve"> amelynek keretében szintén lehetőség van a szabadalom megsemmisítésére</w:t>
      </w:r>
      <w:r w:rsidR="00D8693D">
        <w:rPr>
          <w:rFonts w:ascii="Times New Roman" w:hAnsi="Times New Roman" w:cs="Times New Roman"/>
          <w:sz w:val="24"/>
          <w:szCs w:val="24"/>
        </w:rPr>
        <w:t xml:space="preserve"> –</w:t>
      </w:r>
      <w:r w:rsidRPr="00B5295C">
        <w:rPr>
          <w:rFonts w:ascii="Times New Roman" w:hAnsi="Times New Roman" w:cs="Times New Roman"/>
          <w:sz w:val="24"/>
          <w:szCs w:val="24"/>
        </w:rPr>
        <w:t xml:space="preserve"> a 2010-es évek közepén a bíróság elé kerülő megsemmisítési </w:t>
      </w:r>
      <w:proofErr w:type="spellStart"/>
      <w:r w:rsidRPr="00B5295C">
        <w:rPr>
          <w:rFonts w:ascii="Times New Roman" w:hAnsi="Times New Roman" w:cs="Times New Roman"/>
          <w:sz w:val="24"/>
          <w:szCs w:val="24"/>
        </w:rPr>
        <w:t>viszontkeresetek</w:t>
      </w:r>
      <w:proofErr w:type="spellEnd"/>
      <w:r w:rsidRPr="00B5295C">
        <w:rPr>
          <w:rFonts w:ascii="Times New Roman" w:hAnsi="Times New Roman" w:cs="Times New Roman"/>
          <w:sz w:val="24"/>
          <w:szCs w:val="24"/>
        </w:rPr>
        <w:t xml:space="preserve"> egyharmadában játszott szerepet.</w:t>
      </w:r>
      <w:r w:rsidRPr="00B5295C">
        <w:rPr>
          <w:rFonts w:ascii="Times New Roman" w:hAnsi="Times New Roman" w:cs="Times New Roman"/>
          <w:sz w:val="24"/>
          <w:szCs w:val="24"/>
          <w:vertAlign w:val="superscript"/>
        </w:rPr>
        <w:footnoteReference w:id="4"/>
      </w:r>
    </w:p>
    <w:p w14:paraId="01967503" w14:textId="77777777" w:rsidR="00BD459B" w:rsidRPr="0067569F" w:rsidRDefault="00BD459B" w:rsidP="009B68D0">
      <w:pPr>
        <w:spacing w:after="0"/>
        <w:jc w:val="both"/>
        <w:rPr>
          <w:rFonts w:ascii="Times New Roman" w:hAnsi="Times New Roman" w:cs="Times New Roman"/>
          <w:sz w:val="24"/>
          <w:szCs w:val="24"/>
        </w:rPr>
      </w:pPr>
    </w:p>
    <w:p w14:paraId="0413A339" w14:textId="77777777" w:rsidR="009703A1" w:rsidRDefault="009703A1" w:rsidP="009B68D0">
      <w:pPr>
        <w:pStyle w:val="Listaszerbekezds"/>
        <w:numPr>
          <w:ilvl w:val="1"/>
          <w:numId w:val="1"/>
        </w:num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BD459B">
        <w:rPr>
          <w:rFonts w:ascii="Times New Roman" w:hAnsi="Times New Roman" w:cs="Times New Roman"/>
          <w:b/>
          <w:sz w:val="24"/>
          <w:szCs w:val="24"/>
        </w:rPr>
        <w:t xml:space="preserve">Hazai szabályozás </w:t>
      </w:r>
    </w:p>
    <w:p w14:paraId="00697EDB" w14:textId="77777777" w:rsidR="00BD459B" w:rsidRDefault="00BD459B" w:rsidP="009B68D0">
      <w:pPr>
        <w:spacing w:after="0"/>
        <w:jc w:val="both"/>
        <w:rPr>
          <w:rFonts w:ascii="Times New Roman" w:hAnsi="Times New Roman" w:cs="Times New Roman"/>
          <w:b/>
          <w:sz w:val="24"/>
          <w:szCs w:val="24"/>
        </w:rPr>
      </w:pPr>
    </w:p>
    <w:p w14:paraId="6A34388F" w14:textId="3EE23599" w:rsidR="00BD459B" w:rsidRPr="00BD459B" w:rsidRDefault="00BD459B" w:rsidP="009B68D0">
      <w:pPr>
        <w:spacing w:after="0"/>
        <w:jc w:val="both"/>
        <w:rPr>
          <w:rFonts w:ascii="Times New Roman" w:hAnsi="Times New Roman" w:cs="Times New Roman"/>
          <w:sz w:val="24"/>
          <w:szCs w:val="24"/>
        </w:rPr>
      </w:pPr>
      <w:r w:rsidRPr="00BD459B">
        <w:rPr>
          <w:rFonts w:ascii="Times New Roman" w:hAnsi="Times New Roman" w:cs="Times New Roman"/>
          <w:sz w:val="24"/>
          <w:szCs w:val="24"/>
        </w:rPr>
        <w:t xml:space="preserve">A </w:t>
      </w:r>
      <w:r w:rsidRPr="00BD459B">
        <w:rPr>
          <w:rFonts w:ascii="Times New Roman" w:hAnsi="Times New Roman" w:cs="Times New Roman"/>
          <w:bCs/>
          <w:sz w:val="24"/>
          <w:szCs w:val="24"/>
        </w:rPr>
        <w:t>magyar szabadalmi jogban</w:t>
      </w:r>
      <w:r w:rsidRPr="00BD459B">
        <w:rPr>
          <w:rFonts w:ascii="Times New Roman" w:hAnsi="Times New Roman" w:cs="Times New Roman"/>
          <w:sz w:val="24"/>
          <w:szCs w:val="24"/>
        </w:rPr>
        <w:t xml:space="preserve"> </w:t>
      </w:r>
      <w:r w:rsidRPr="00E65D3E">
        <w:rPr>
          <w:rFonts w:ascii="Times New Roman" w:hAnsi="Times New Roman" w:cs="Times New Roman"/>
          <w:b/>
          <w:bCs/>
          <w:sz w:val="24"/>
          <w:szCs w:val="24"/>
        </w:rPr>
        <w:t>a bifurkációs elv érvényesül</w:t>
      </w:r>
      <w:r w:rsidRPr="00BD459B">
        <w:rPr>
          <w:rFonts w:ascii="Times New Roman" w:hAnsi="Times New Roman" w:cs="Times New Roman"/>
          <w:sz w:val="24"/>
          <w:szCs w:val="24"/>
        </w:rPr>
        <w:t>:</w:t>
      </w:r>
      <w:r w:rsidR="00A04117">
        <w:rPr>
          <w:rStyle w:val="Lbjegyzet-hivatkozs"/>
          <w:rFonts w:ascii="Times New Roman" w:hAnsi="Times New Roman" w:cs="Times New Roman"/>
          <w:sz w:val="24"/>
          <w:szCs w:val="24"/>
        </w:rPr>
        <w:footnoteReference w:id="5"/>
      </w:r>
      <w:r w:rsidRPr="00BD459B">
        <w:rPr>
          <w:rFonts w:ascii="Times New Roman" w:hAnsi="Times New Roman" w:cs="Times New Roman"/>
          <w:sz w:val="24"/>
          <w:szCs w:val="24"/>
        </w:rPr>
        <w:t xml:space="preserve"> </w:t>
      </w:r>
      <w:r w:rsidR="005A6E0E">
        <w:rPr>
          <w:rFonts w:ascii="Times New Roman" w:hAnsi="Times New Roman" w:cs="Times New Roman"/>
          <w:sz w:val="24"/>
          <w:szCs w:val="24"/>
        </w:rPr>
        <w:t xml:space="preserve">a </w:t>
      </w:r>
      <w:r w:rsidRPr="00BD459B">
        <w:rPr>
          <w:rFonts w:ascii="Times New Roman" w:hAnsi="Times New Roman" w:cs="Times New Roman"/>
          <w:sz w:val="24"/>
          <w:szCs w:val="24"/>
        </w:rPr>
        <w:t xml:space="preserve">szabadalom megsemmisítése iránti </w:t>
      </w:r>
      <w:r w:rsidRPr="00BD459B">
        <w:rPr>
          <w:rFonts w:ascii="Times New Roman" w:hAnsi="Times New Roman" w:cs="Times New Roman"/>
          <w:bCs/>
          <w:sz w:val="24"/>
          <w:szCs w:val="24"/>
        </w:rPr>
        <w:t>kérelmeket</w:t>
      </w:r>
      <w:r w:rsidRPr="00BD459B">
        <w:rPr>
          <w:rFonts w:ascii="Times New Roman" w:hAnsi="Times New Roman" w:cs="Times New Roman"/>
          <w:sz w:val="24"/>
          <w:szCs w:val="24"/>
        </w:rPr>
        <w:t xml:space="preserve"> az</w:t>
      </w:r>
      <w:r w:rsidR="00E65D3E">
        <w:rPr>
          <w:rFonts w:ascii="Times New Roman" w:hAnsi="Times New Roman" w:cs="Times New Roman"/>
          <w:sz w:val="24"/>
          <w:szCs w:val="24"/>
        </w:rPr>
        <w:t xml:space="preserve"> Szellemi Tulajdon Nemzeti Hivatala (a továbbiakban: SZ</w:t>
      </w:r>
      <w:r w:rsidRPr="00BD459B">
        <w:rPr>
          <w:rFonts w:ascii="Times New Roman" w:hAnsi="Times New Roman" w:cs="Times New Roman"/>
          <w:sz w:val="24"/>
          <w:szCs w:val="24"/>
        </w:rPr>
        <w:t>TNH</w:t>
      </w:r>
      <w:r w:rsidR="00E65D3E">
        <w:rPr>
          <w:rFonts w:ascii="Times New Roman" w:hAnsi="Times New Roman" w:cs="Times New Roman"/>
          <w:sz w:val="24"/>
          <w:szCs w:val="24"/>
        </w:rPr>
        <w:t>)</w:t>
      </w:r>
      <w:r w:rsidRPr="00BD459B">
        <w:rPr>
          <w:rFonts w:ascii="Times New Roman" w:hAnsi="Times New Roman" w:cs="Times New Roman"/>
          <w:sz w:val="24"/>
          <w:szCs w:val="24"/>
        </w:rPr>
        <w:t xml:space="preserve"> bírálja el első fokon, míg a szabadalombitorlási perekben a Fővárosi Törvényszék jár el. Szabadalombitorlási perben </w:t>
      </w:r>
      <w:r w:rsidR="00E65D3E">
        <w:rPr>
          <w:rFonts w:ascii="Times New Roman" w:hAnsi="Times New Roman" w:cs="Times New Roman"/>
          <w:sz w:val="24"/>
          <w:szCs w:val="24"/>
        </w:rPr>
        <w:t xml:space="preserve">a bíróság nem hoz döntést </w:t>
      </w:r>
      <w:r w:rsidRPr="00BD459B">
        <w:rPr>
          <w:rFonts w:ascii="Times New Roman" w:hAnsi="Times New Roman" w:cs="Times New Roman"/>
          <w:sz w:val="24"/>
          <w:szCs w:val="24"/>
        </w:rPr>
        <w:t xml:space="preserve">a szabadalom érvényességéről. </w:t>
      </w:r>
      <w:r w:rsidR="009B68D0">
        <w:rPr>
          <w:rFonts w:ascii="Times New Roman" w:hAnsi="Times New Roman" w:cs="Times New Roman"/>
          <w:sz w:val="24"/>
          <w:szCs w:val="24"/>
        </w:rPr>
        <w:t>Az alapszabadalom érvén</w:t>
      </w:r>
      <w:r w:rsidR="005A6E0E">
        <w:rPr>
          <w:rFonts w:ascii="Times New Roman" w:hAnsi="Times New Roman" w:cs="Times New Roman"/>
          <w:sz w:val="24"/>
          <w:szCs w:val="24"/>
        </w:rPr>
        <w:t>y</w:t>
      </w:r>
      <w:r w:rsidR="009B68D0">
        <w:rPr>
          <w:rFonts w:ascii="Times New Roman" w:hAnsi="Times New Roman" w:cs="Times New Roman"/>
          <w:sz w:val="24"/>
          <w:szCs w:val="24"/>
        </w:rPr>
        <w:t>ességének vitatása esetén</w:t>
      </w:r>
      <w:r w:rsidRPr="00BD459B">
        <w:rPr>
          <w:rFonts w:ascii="Times New Roman" w:hAnsi="Times New Roman" w:cs="Times New Roman"/>
          <w:sz w:val="24"/>
          <w:szCs w:val="24"/>
        </w:rPr>
        <w:t xml:space="preserve"> a per felfüggesztésre kerül addig</w:t>
      </w:r>
      <w:r w:rsidR="00E65D3E">
        <w:rPr>
          <w:rFonts w:ascii="Times New Roman" w:hAnsi="Times New Roman" w:cs="Times New Roman"/>
          <w:sz w:val="24"/>
          <w:szCs w:val="24"/>
        </w:rPr>
        <w:t>,</w:t>
      </w:r>
      <w:r w:rsidRPr="00BD459B">
        <w:rPr>
          <w:rFonts w:ascii="Times New Roman" w:hAnsi="Times New Roman" w:cs="Times New Roman"/>
          <w:sz w:val="24"/>
          <w:szCs w:val="24"/>
        </w:rPr>
        <w:t xml:space="preserve"> amíg az SZTNH nem hoz jogerős határozatot a megsemmisítés kérdésében.</w:t>
      </w:r>
      <w:r w:rsidR="00E65D3E">
        <w:rPr>
          <w:rFonts w:ascii="Times New Roman" w:hAnsi="Times New Roman" w:cs="Times New Roman"/>
          <w:sz w:val="24"/>
          <w:szCs w:val="24"/>
        </w:rPr>
        <w:t xml:space="preserve"> A német szabályozással ellentétben Magyarországon a</w:t>
      </w:r>
      <w:r w:rsidR="00E65D3E" w:rsidRPr="00E65D3E">
        <w:rPr>
          <w:rFonts w:ascii="Times New Roman" w:hAnsi="Times New Roman" w:cs="Times New Roman"/>
          <w:sz w:val="24"/>
          <w:szCs w:val="24"/>
        </w:rPr>
        <w:t xml:space="preserve"> bitorlási per felfüggesztés</w:t>
      </w:r>
      <w:r w:rsidR="00E65D3E">
        <w:rPr>
          <w:rFonts w:ascii="Times New Roman" w:hAnsi="Times New Roman" w:cs="Times New Roman"/>
          <w:sz w:val="24"/>
          <w:szCs w:val="24"/>
        </w:rPr>
        <w:t xml:space="preserve">ekor a bíróság </w:t>
      </w:r>
      <w:r w:rsidR="00A669D7">
        <w:rPr>
          <w:rFonts w:ascii="Times New Roman" w:hAnsi="Times New Roman" w:cs="Times New Roman"/>
          <w:sz w:val="24"/>
          <w:szCs w:val="24"/>
        </w:rPr>
        <w:t xml:space="preserve">nem </w:t>
      </w:r>
      <w:r w:rsidR="004A18B6">
        <w:rPr>
          <w:rFonts w:ascii="Times New Roman" w:hAnsi="Times New Roman" w:cs="Times New Roman"/>
          <w:sz w:val="24"/>
          <w:szCs w:val="24"/>
        </w:rPr>
        <w:t>köteles mérlegelni</w:t>
      </w:r>
      <w:r w:rsidR="00E65D3E">
        <w:rPr>
          <w:rFonts w:ascii="Times New Roman" w:hAnsi="Times New Roman" w:cs="Times New Roman"/>
          <w:sz w:val="24"/>
          <w:szCs w:val="24"/>
        </w:rPr>
        <w:t xml:space="preserve"> </w:t>
      </w:r>
      <w:r w:rsidR="00E65D3E">
        <w:rPr>
          <w:rFonts w:ascii="Times New Roman" w:hAnsi="Times New Roman" w:cs="Times New Roman"/>
          <w:sz w:val="24"/>
          <w:szCs w:val="24"/>
        </w:rPr>
        <w:lastRenderedPageBreak/>
        <w:t>a</w:t>
      </w:r>
      <w:r w:rsidR="004A18B6">
        <w:rPr>
          <w:rFonts w:ascii="Times New Roman" w:hAnsi="Times New Roman" w:cs="Times New Roman"/>
          <w:sz w:val="24"/>
          <w:szCs w:val="24"/>
        </w:rPr>
        <w:t xml:space="preserve"> megsemmisítés esélyeit.</w:t>
      </w:r>
      <w:r w:rsidR="004A18B6">
        <w:rPr>
          <w:rStyle w:val="Lbjegyzet-hivatkozs"/>
          <w:rFonts w:ascii="Times New Roman" w:hAnsi="Times New Roman" w:cs="Times New Roman"/>
          <w:sz w:val="24"/>
          <w:szCs w:val="24"/>
        </w:rPr>
        <w:footnoteReference w:id="6"/>
      </w:r>
      <w:r w:rsidR="00B86DF5">
        <w:rPr>
          <w:rFonts w:ascii="Times New Roman" w:hAnsi="Times New Roman" w:cs="Times New Roman"/>
          <w:sz w:val="24"/>
          <w:szCs w:val="24"/>
        </w:rPr>
        <w:t xml:space="preserve"> </w:t>
      </w:r>
      <w:r w:rsidR="009772FA">
        <w:rPr>
          <w:rFonts w:ascii="Times New Roman" w:hAnsi="Times New Roman" w:cs="Times New Roman"/>
          <w:sz w:val="24"/>
          <w:szCs w:val="24"/>
        </w:rPr>
        <w:t xml:space="preserve">Az SZTNH előtt </w:t>
      </w:r>
      <w:r w:rsidR="00065EA0" w:rsidRPr="00065EA0">
        <w:rPr>
          <w:rFonts w:ascii="Times New Roman" w:hAnsi="Times New Roman" w:cs="Times New Roman"/>
          <w:bCs/>
          <w:sz w:val="24"/>
          <w:szCs w:val="24"/>
        </w:rPr>
        <w:t xml:space="preserve">2016 óta indult és </w:t>
      </w:r>
      <w:r w:rsidR="00065EA0">
        <w:rPr>
          <w:rFonts w:ascii="Times New Roman" w:hAnsi="Times New Roman" w:cs="Times New Roman"/>
          <w:bCs/>
          <w:sz w:val="24"/>
          <w:szCs w:val="24"/>
        </w:rPr>
        <w:t xml:space="preserve">már </w:t>
      </w:r>
      <w:r w:rsidR="00065EA0" w:rsidRPr="00065EA0">
        <w:rPr>
          <w:rFonts w:ascii="Times New Roman" w:hAnsi="Times New Roman" w:cs="Times New Roman"/>
          <w:bCs/>
          <w:sz w:val="24"/>
          <w:szCs w:val="24"/>
        </w:rPr>
        <w:t>lezárult megsemmisítési eljárások átlagos időtartama 17 hónap</w:t>
      </w:r>
      <w:r w:rsidR="00065EA0">
        <w:rPr>
          <w:rFonts w:ascii="Times New Roman" w:hAnsi="Times New Roman" w:cs="Times New Roman"/>
          <w:bCs/>
          <w:sz w:val="24"/>
          <w:szCs w:val="24"/>
        </w:rPr>
        <w:t>.</w:t>
      </w:r>
      <w:r w:rsidR="00B86DF5">
        <w:rPr>
          <w:rStyle w:val="Lbjegyzet-hivatkozs"/>
          <w:rFonts w:ascii="Times New Roman" w:hAnsi="Times New Roman" w:cs="Times New Roman"/>
          <w:bCs/>
          <w:sz w:val="24"/>
          <w:szCs w:val="24"/>
        </w:rPr>
        <w:footnoteReference w:id="7"/>
      </w:r>
    </w:p>
    <w:p w14:paraId="706AABD4" w14:textId="77777777" w:rsidR="00BD459B" w:rsidRPr="00BD459B" w:rsidRDefault="00BD459B" w:rsidP="009B68D0">
      <w:pPr>
        <w:spacing w:after="0"/>
        <w:jc w:val="both"/>
        <w:rPr>
          <w:rFonts w:ascii="Times New Roman" w:hAnsi="Times New Roman" w:cs="Times New Roman"/>
          <w:sz w:val="24"/>
          <w:szCs w:val="24"/>
        </w:rPr>
      </w:pPr>
    </w:p>
    <w:p w14:paraId="474ECDAA" w14:textId="77777777" w:rsidR="00BD459B" w:rsidRPr="00BD459B" w:rsidRDefault="00EE1672" w:rsidP="009B68D0">
      <w:pPr>
        <w:spacing w:after="0"/>
        <w:jc w:val="both"/>
        <w:rPr>
          <w:rFonts w:ascii="Times New Roman" w:hAnsi="Times New Roman" w:cs="Times New Roman"/>
          <w:sz w:val="24"/>
          <w:szCs w:val="24"/>
        </w:rPr>
      </w:pPr>
      <w:r>
        <w:rPr>
          <w:rFonts w:ascii="Times New Roman" w:hAnsi="Times New Roman" w:cs="Times New Roman"/>
          <w:sz w:val="24"/>
          <w:szCs w:val="24"/>
        </w:rPr>
        <w:t xml:space="preserve">A Szt. </w:t>
      </w:r>
      <w:r w:rsidR="00BD459B" w:rsidRPr="00BD459B">
        <w:rPr>
          <w:rFonts w:ascii="Times New Roman" w:hAnsi="Times New Roman" w:cs="Times New Roman"/>
          <w:sz w:val="24"/>
          <w:szCs w:val="24"/>
        </w:rPr>
        <w:t xml:space="preserve">44. § (2) bekezdés </w:t>
      </w:r>
      <w:r w:rsidR="00BD459B" w:rsidRPr="00DE173D">
        <w:rPr>
          <w:rFonts w:ascii="Times New Roman" w:hAnsi="Times New Roman" w:cs="Times New Roman"/>
          <w:i/>
          <w:sz w:val="24"/>
          <w:szCs w:val="24"/>
        </w:rPr>
        <w:t>c)</w:t>
      </w:r>
      <w:r w:rsidR="00BD459B" w:rsidRPr="00BD459B">
        <w:rPr>
          <w:rFonts w:ascii="Times New Roman" w:hAnsi="Times New Roman" w:cs="Times New Roman"/>
          <w:sz w:val="24"/>
          <w:szCs w:val="24"/>
        </w:rPr>
        <w:t xml:space="preserve"> pontja értelmében:</w:t>
      </w:r>
    </w:p>
    <w:p w14:paraId="3534D118" w14:textId="77777777" w:rsidR="009B68D0" w:rsidRDefault="009B68D0" w:rsidP="009B68D0">
      <w:pPr>
        <w:spacing w:after="0"/>
        <w:jc w:val="both"/>
        <w:rPr>
          <w:rFonts w:ascii="Times New Roman" w:hAnsi="Times New Roman" w:cs="Times New Roman"/>
          <w:sz w:val="24"/>
          <w:szCs w:val="24"/>
        </w:rPr>
      </w:pPr>
    </w:p>
    <w:p w14:paraId="4646537F" w14:textId="77777777" w:rsidR="00BD459B" w:rsidRPr="00BD459B" w:rsidRDefault="00BD459B" w:rsidP="00DE173D">
      <w:pPr>
        <w:spacing w:after="0"/>
        <w:ind w:left="567" w:right="567"/>
        <w:jc w:val="both"/>
        <w:rPr>
          <w:rFonts w:ascii="Times New Roman" w:hAnsi="Times New Roman" w:cs="Times New Roman"/>
          <w:i/>
          <w:iCs/>
          <w:sz w:val="24"/>
          <w:szCs w:val="24"/>
        </w:rPr>
      </w:pPr>
      <w:r w:rsidRPr="00BD459B">
        <w:rPr>
          <w:rFonts w:ascii="Times New Roman" w:hAnsi="Times New Roman" w:cs="Times New Roman"/>
          <w:sz w:val="24"/>
          <w:szCs w:val="24"/>
        </w:rPr>
        <w:t>„</w:t>
      </w:r>
      <w:r w:rsidRPr="00BD459B">
        <w:rPr>
          <w:rFonts w:ascii="Times New Roman" w:hAnsi="Times New Roman" w:cs="Times New Roman"/>
          <w:i/>
          <w:iCs/>
          <w:sz w:val="24"/>
          <w:szCs w:val="24"/>
        </w:rPr>
        <w:t>A Szellemi Tulajdon Nemzeti Hivatala hatáskörébe a következő szabadalmi ügyek tartoznak:</w:t>
      </w:r>
    </w:p>
    <w:p w14:paraId="12FDF772" w14:textId="77777777" w:rsidR="00BD459B" w:rsidRPr="00EE1672" w:rsidRDefault="00BD459B" w:rsidP="00DE173D">
      <w:pPr>
        <w:spacing w:after="0"/>
        <w:ind w:left="567" w:right="567"/>
        <w:jc w:val="both"/>
        <w:rPr>
          <w:rFonts w:ascii="Times New Roman" w:hAnsi="Times New Roman" w:cs="Times New Roman"/>
          <w:i/>
          <w:sz w:val="24"/>
          <w:szCs w:val="24"/>
        </w:rPr>
      </w:pPr>
      <w:r w:rsidRPr="00EE1672">
        <w:rPr>
          <w:rFonts w:ascii="Times New Roman" w:hAnsi="Times New Roman" w:cs="Times New Roman"/>
          <w:i/>
          <w:sz w:val="24"/>
          <w:szCs w:val="24"/>
        </w:rPr>
        <w:t>(…)</w:t>
      </w:r>
    </w:p>
    <w:p w14:paraId="340A8EC1" w14:textId="77777777" w:rsidR="00BD459B" w:rsidRPr="00BD459B" w:rsidRDefault="00BD459B" w:rsidP="00DE173D">
      <w:pPr>
        <w:spacing w:after="0"/>
        <w:ind w:left="567" w:right="567"/>
        <w:jc w:val="both"/>
        <w:rPr>
          <w:rFonts w:ascii="Times New Roman" w:hAnsi="Times New Roman" w:cs="Times New Roman"/>
          <w:i/>
          <w:iCs/>
          <w:sz w:val="24"/>
          <w:szCs w:val="24"/>
        </w:rPr>
      </w:pPr>
      <w:r w:rsidRPr="00BD459B">
        <w:rPr>
          <w:rFonts w:ascii="Times New Roman" w:hAnsi="Times New Roman" w:cs="Times New Roman"/>
          <w:i/>
          <w:iCs/>
          <w:sz w:val="24"/>
          <w:szCs w:val="24"/>
        </w:rPr>
        <w:t>c) a szabadalom megsemmisítése,”</w:t>
      </w:r>
    </w:p>
    <w:p w14:paraId="141360C0" w14:textId="77777777" w:rsidR="00BD459B" w:rsidRPr="00EE1672" w:rsidRDefault="00BD459B" w:rsidP="009B68D0">
      <w:pPr>
        <w:spacing w:after="0"/>
        <w:jc w:val="both"/>
        <w:rPr>
          <w:rFonts w:ascii="Times New Roman" w:hAnsi="Times New Roman" w:cs="Times New Roman"/>
          <w:iCs/>
          <w:sz w:val="24"/>
          <w:szCs w:val="24"/>
        </w:rPr>
      </w:pPr>
    </w:p>
    <w:p w14:paraId="46736909" w14:textId="77777777" w:rsidR="00BD459B" w:rsidRDefault="00BD459B" w:rsidP="009B68D0">
      <w:pPr>
        <w:spacing w:after="0"/>
        <w:jc w:val="both"/>
        <w:rPr>
          <w:rFonts w:ascii="Times New Roman" w:hAnsi="Times New Roman" w:cs="Times New Roman"/>
          <w:sz w:val="24"/>
          <w:szCs w:val="24"/>
        </w:rPr>
      </w:pPr>
      <w:r w:rsidRPr="00BD459B">
        <w:rPr>
          <w:rFonts w:ascii="Times New Roman" w:hAnsi="Times New Roman" w:cs="Times New Roman"/>
          <w:sz w:val="24"/>
          <w:szCs w:val="24"/>
        </w:rPr>
        <w:t>Az Szt. 104. § (1) bekezdés c) pontja értelemében:</w:t>
      </w:r>
    </w:p>
    <w:p w14:paraId="54915C74" w14:textId="77777777" w:rsidR="00BD459B" w:rsidRPr="00BD459B" w:rsidRDefault="00BD459B" w:rsidP="009B68D0">
      <w:pPr>
        <w:spacing w:after="0"/>
        <w:jc w:val="both"/>
        <w:rPr>
          <w:rFonts w:ascii="Times New Roman" w:hAnsi="Times New Roman" w:cs="Times New Roman"/>
          <w:sz w:val="24"/>
          <w:szCs w:val="24"/>
        </w:rPr>
      </w:pPr>
    </w:p>
    <w:p w14:paraId="6794B457" w14:textId="77777777" w:rsidR="00BD459B" w:rsidRDefault="00BD459B" w:rsidP="00DE173D">
      <w:pPr>
        <w:spacing w:after="0"/>
        <w:ind w:left="567" w:right="567"/>
        <w:jc w:val="both"/>
        <w:rPr>
          <w:rFonts w:ascii="Times New Roman" w:hAnsi="Times New Roman" w:cs="Times New Roman"/>
          <w:i/>
          <w:iCs/>
          <w:sz w:val="24"/>
          <w:szCs w:val="24"/>
        </w:rPr>
      </w:pPr>
      <w:r w:rsidRPr="00BD459B">
        <w:rPr>
          <w:rFonts w:ascii="Times New Roman" w:hAnsi="Times New Roman" w:cs="Times New Roman"/>
          <w:sz w:val="24"/>
          <w:szCs w:val="24"/>
        </w:rPr>
        <w:t>„</w:t>
      </w:r>
      <w:r w:rsidRPr="00BD459B">
        <w:rPr>
          <w:rFonts w:ascii="Times New Roman" w:hAnsi="Times New Roman" w:cs="Times New Roman"/>
          <w:i/>
          <w:iCs/>
          <w:sz w:val="24"/>
          <w:szCs w:val="24"/>
        </w:rPr>
        <w:t>A Fővárosi Törvényszék kizárólagos illetékességgel rendelkezik és a 87. §-ban meghatározott összetételű tanácsban jár el a következő perekben:</w:t>
      </w:r>
    </w:p>
    <w:p w14:paraId="4ED76484" w14:textId="77777777" w:rsidR="00EE1672" w:rsidRPr="00BD459B" w:rsidRDefault="00EE1672" w:rsidP="00DE173D">
      <w:pPr>
        <w:spacing w:after="0"/>
        <w:ind w:left="567" w:right="567"/>
        <w:jc w:val="both"/>
        <w:rPr>
          <w:rFonts w:ascii="Times New Roman" w:hAnsi="Times New Roman" w:cs="Times New Roman"/>
          <w:i/>
          <w:iCs/>
          <w:sz w:val="24"/>
          <w:szCs w:val="24"/>
        </w:rPr>
      </w:pPr>
      <w:r>
        <w:rPr>
          <w:rFonts w:ascii="Times New Roman" w:hAnsi="Times New Roman" w:cs="Times New Roman"/>
          <w:i/>
          <w:iCs/>
          <w:sz w:val="24"/>
          <w:szCs w:val="24"/>
        </w:rPr>
        <w:t>(…)</w:t>
      </w:r>
    </w:p>
    <w:p w14:paraId="3837FFE9" w14:textId="77777777" w:rsidR="00BD459B" w:rsidRDefault="00BD459B" w:rsidP="00DE173D">
      <w:pPr>
        <w:spacing w:after="0"/>
        <w:ind w:left="567" w:right="567"/>
        <w:jc w:val="both"/>
        <w:rPr>
          <w:rFonts w:ascii="Times New Roman" w:hAnsi="Times New Roman" w:cs="Times New Roman"/>
          <w:i/>
          <w:iCs/>
          <w:sz w:val="24"/>
          <w:szCs w:val="24"/>
        </w:rPr>
      </w:pPr>
      <w:r w:rsidRPr="00BD459B">
        <w:rPr>
          <w:rFonts w:ascii="Times New Roman" w:hAnsi="Times New Roman" w:cs="Times New Roman"/>
          <w:i/>
          <w:iCs/>
          <w:sz w:val="24"/>
          <w:szCs w:val="24"/>
        </w:rPr>
        <w:t>c) a találmány- vagy szabadalombitorlás miatt indított perek.”</w:t>
      </w:r>
    </w:p>
    <w:p w14:paraId="57614CF5" w14:textId="77777777" w:rsidR="00FB0B9F" w:rsidRDefault="00FB0B9F" w:rsidP="009B68D0">
      <w:pPr>
        <w:spacing w:after="0"/>
        <w:jc w:val="both"/>
        <w:rPr>
          <w:rFonts w:ascii="Times New Roman" w:hAnsi="Times New Roman" w:cs="Times New Roman"/>
          <w:i/>
          <w:iCs/>
          <w:sz w:val="24"/>
          <w:szCs w:val="24"/>
        </w:rPr>
      </w:pPr>
    </w:p>
    <w:p w14:paraId="4AD23F80" w14:textId="0A27CFC9" w:rsidR="00DA3486" w:rsidRDefault="00DA3486" w:rsidP="009B68D0">
      <w:pPr>
        <w:spacing w:after="0"/>
        <w:jc w:val="both"/>
        <w:rPr>
          <w:rFonts w:ascii="Times New Roman" w:hAnsi="Times New Roman" w:cs="Times New Roman"/>
          <w:iCs/>
          <w:sz w:val="24"/>
          <w:szCs w:val="24"/>
        </w:rPr>
      </w:pPr>
      <w:r w:rsidRPr="00DA3486">
        <w:rPr>
          <w:rFonts w:ascii="Times New Roman" w:hAnsi="Times New Roman" w:cs="Times New Roman"/>
          <w:iCs/>
          <w:sz w:val="24"/>
          <w:szCs w:val="24"/>
        </w:rPr>
        <w:t xml:space="preserve">A </w:t>
      </w:r>
      <w:r w:rsidRPr="00DA3486">
        <w:rPr>
          <w:rFonts w:ascii="Times New Roman" w:hAnsi="Times New Roman" w:cs="Times New Roman"/>
          <w:b/>
          <w:iCs/>
          <w:sz w:val="24"/>
          <w:szCs w:val="24"/>
        </w:rPr>
        <w:t>bitorlási per felfüggesztésére</w:t>
      </w:r>
      <w:r w:rsidRPr="00DA3486">
        <w:rPr>
          <w:rFonts w:ascii="Times New Roman" w:hAnsi="Times New Roman" w:cs="Times New Roman"/>
          <w:iCs/>
          <w:sz w:val="24"/>
          <w:szCs w:val="24"/>
        </w:rPr>
        <w:t xml:space="preserve"> a</w:t>
      </w:r>
      <w:r w:rsidRPr="00DA3486">
        <w:rPr>
          <w:rFonts w:ascii="Times New Roman" w:hAnsi="Times New Roman" w:cs="Times New Roman"/>
          <w:bCs/>
          <w:iCs/>
          <w:sz w:val="24"/>
          <w:szCs w:val="24"/>
        </w:rPr>
        <w:t xml:space="preserve"> polgári perrendtartásról</w:t>
      </w:r>
      <w:r w:rsidRPr="00DA3486">
        <w:rPr>
          <w:rFonts w:ascii="Times New Roman" w:hAnsi="Times New Roman" w:cs="Times New Roman"/>
          <w:bCs/>
          <w:iCs/>
          <w:sz w:val="24"/>
          <w:szCs w:val="24"/>
          <w:vertAlign w:val="superscript"/>
        </w:rPr>
        <w:t> </w:t>
      </w:r>
      <w:r w:rsidRPr="00DA3486">
        <w:rPr>
          <w:rFonts w:ascii="Times New Roman" w:hAnsi="Times New Roman" w:cs="Times New Roman"/>
          <w:iCs/>
          <w:sz w:val="24"/>
          <w:szCs w:val="24"/>
        </w:rPr>
        <w:t xml:space="preserve">szóló </w:t>
      </w:r>
      <w:r w:rsidRPr="00DA3486">
        <w:rPr>
          <w:rFonts w:ascii="Times New Roman" w:hAnsi="Times New Roman" w:cs="Times New Roman"/>
          <w:bCs/>
          <w:iCs/>
          <w:sz w:val="24"/>
          <w:szCs w:val="24"/>
        </w:rPr>
        <w:t>2016. évi CXXX. törvény</w:t>
      </w:r>
      <w:r w:rsidRPr="00DA3486">
        <w:rPr>
          <w:rFonts w:ascii="Times New Roman" w:hAnsi="Times New Roman" w:cs="Times New Roman"/>
          <w:iCs/>
          <w:sz w:val="24"/>
          <w:szCs w:val="24"/>
        </w:rPr>
        <w:t xml:space="preserve"> (Pp</w:t>
      </w:r>
      <w:r w:rsidR="00FB0B9F" w:rsidRPr="00DA3486">
        <w:rPr>
          <w:rFonts w:ascii="Times New Roman" w:hAnsi="Times New Roman" w:cs="Times New Roman"/>
          <w:iCs/>
          <w:sz w:val="24"/>
          <w:szCs w:val="24"/>
        </w:rPr>
        <w:t>.</w:t>
      </w:r>
      <w:r w:rsidRPr="00DA3486">
        <w:rPr>
          <w:rFonts w:ascii="Times New Roman" w:hAnsi="Times New Roman" w:cs="Times New Roman"/>
          <w:iCs/>
          <w:sz w:val="24"/>
          <w:szCs w:val="24"/>
        </w:rPr>
        <w:t>)</w:t>
      </w:r>
      <w:r w:rsidR="00FB0B9F" w:rsidRPr="00DA3486">
        <w:rPr>
          <w:rFonts w:ascii="Times New Roman" w:hAnsi="Times New Roman" w:cs="Times New Roman"/>
          <w:iCs/>
          <w:sz w:val="24"/>
          <w:szCs w:val="24"/>
        </w:rPr>
        <w:t xml:space="preserve"> </w:t>
      </w:r>
      <w:r w:rsidRPr="00DA3486">
        <w:rPr>
          <w:rFonts w:ascii="Times New Roman" w:hAnsi="Times New Roman" w:cs="Times New Roman"/>
          <w:iCs/>
          <w:sz w:val="24"/>
          <w:szCs w:val="24"/>
        </w:rPr>
        <w:t xml:space="preserve">általános, az eljárás felfüggesztésére vonatkozó szabályai az irányadóak. A </w:t>
      </w:r>
      <w:r w:rsidR="00FB0B9F" w:rsidRPr="00DA3486">
        <w:rPr>
          <w:rFonts w:ascii="Times New Roman" w:hAnsi="Times New Roman" w:cs="Times New Roman"/>
          <w:iCs/>
          <w:sz w:val="24"/>
          <w:szCs w:val="24"/>
        </w:rPr>
        <w:t xml:space="preserve">123. § </w:t>
      </w:r>
      <w:r w:rsidRPr="00DA3486">
        <w:rPr>
          <w:rFonts w:ascii="Times New Roman" w:hAnsi="Times New Roman" w:cs="Times New Roman"/>
          <w:iCs/>
          <w:sz w:val="24"/>
          <w:szCs w:val="24"/>
        </w:rPr>
        <w:t xml:space="preserve">(1) bekezdése </w:t>
      </w:r>
      <w:r w:rsidR="00FB0B9F" w:rsidRPr="00DA3486">
        <w:rPr>
          <w:rFonts w:ascii="Times New Roman" w:hAnsi="Times New Roman" w:cs="Times New Roman"/>
          <w:iCs/>
          <w:sz w:val="24"/>
          <w:szCs w:val="24"/>
        </w:rPr>
        <w:t>értelmében</w:t>
      </w:r>
      <w:r>
        <w:rPr>
          <w:rFonts w:ascii="Times New Roman" w:hAnsi="Times New Roman" w:cs="Times New Roman"/>
          <w:iCs/>
          <w:sz w:val="24"/>
          <w:szCs w:val="24"/>
        </w:rPr>
        <w:t>:</w:t>
      </w:r>
    </w:p>
    <w:p w14:paraId="7EDAEBEF" w14:textId="77777777" w:rsidR="00DE173D" w:rsidRPr="00DA3486" w:rsidRDefault="00DE173D" w:rsidP="009B68D0">
      <w:pPr>
        <w:spacing w:after="0"/>
        <w:jc w:val="both"/>
        <w:rPr>
          <w:rFonts w:ascii="Times New Roman" w:hAnsi="Times New Roman" w:cs="Times New Roman"/>
          <w:iCs/>
          <w:sz w:val="24"/>
          <w:szCs w:val="24"/>
        </w:rPr>
      </w:pPr>
    </w:p>
    <w:p w14:paraId="2F9A393E" w14:textId="77777777" w:rsidR="00DA3486" w:rsidRPr="00DA3486" w:rsidRDefault="00FB0B9F" w:rsidP="00DE173D">
      <w:pPr>
        <w:spacing w:after="0"/>
        <w:ind w:left="567" w:right="567"/>
        <w:jc w:val="both"/>
        <w:rPr>
          <w:rFonts w:ascii="Times New Roman" w:hAnsi="Times New Roman" w:cs="Times New Roman"/>
          <w:i/>
          <w:iCs/>
          <w:sz w:val="24"/>
          <w:szCs w:val="24"/>
        </w:rPr>
      </w:pPr>
      <w:r w:rsidRPr="00DA3486">
        <w:rPr>
          <w:rFonts w:ascii="Times New Roman" w:hAnsi="Times New Roman" w:cs="Times New Roman"/>
          <w:i/>
          <w:iCs/>
          <w:sz w:val="24"/>
          <w:szCs w:val="24"/>
        </w:rPr>
        <w:t xml:space="preserve"> </w:t>
      </w:r>
      <w:r w:rsidR="00DA3486" w:rsidRPr="00DA3486">
        <w:rPr>
          <w:rFonts w:ascii="Times New Roman" w:hAnsi="Times New Roman" w:cs="Times New Roman"/>
          <w:i/>
          <w:iCs/>
          <w:sz w:val="24"/>
          <w:szCs w:val="24"/>
        </w:rPr>
        <w:t>„Ha a per eldöntése olyan kérdés előzetes elbírálásától függ, amelynek tárgyában az eljárás büntetőbíróság vagy közigazgatási hatóság hatáskörébe tartozik, a bíróság az írásbeli ellenkérelem - vagy annak hiányában beszámítás - előterjesztését követően a peres eljárást</w:t>
      </w:r>
    </w:p>
    <w:p w14:paraId="4A92DE75" w14:textId="77777777" w:rsidR="00DA3486" w:rsidRPr="00DA3486" w:rsidRDefault="00DA3486" w:rsidP="00AD0FB8">
      <w:pPr>
        <w:pStyle w:val="Listaszerbekezds"/>
        <w:numPr>
          <w:ilvl w:val="0"/>
          <w:numId w:val="9"/>
        </w:numPr>
        <w:spacing w:after="0"/>
        <w:ind w:left="1134" w:right="567" w:hanging="283"/>
        <w:jc w:val="both"/>
        <w:rPr>
          <w:rFonts w:ascii="Times New Roman" w:hAnsi="Times New Roman" w:cs="Times New Roman"/>
          <w:i/>
          <w:iCs/>
          <w:sz w:val="24"/>
          <w:szCs w:val="24"/>
        </w:rPr>
      </w:pPr>
      <w:r w:rsidRPr="00DA3486">
        <w:rPr>
          <w:rFonts w:ascii="Times New Roman" w:hAnsi="Times New Roman" w:cs="Times New Roman"/>
          <w:i/>
          <w:iCs/>
          <w:sz w:val="24"/>
          <w:szCs w:val="24"/>
        </w:rPr>
        <w:t>a közigazgatási hatósági eljárás jogerős vagy végleges befejezéséig,</w:t>
      </w:r>
    </w:p>
    <w:p w14:paraId="7F6D0DA9" w14:textId="77777777" w:rsidR="00DA3486" w:rsidRPr="00DA3486" w:rsidRDefault="00DA3486" w:rsidP="00DE173D">
      <w:pPr>
        <w:spacing w:after="0"/>
        <w:ind w:left="567" w:right="567"/>
        <w:jc w:val="both"/>
        <w:rPr>
          <w:rFonts w:ascii="Times New Roman" w:hAnsi="Times New Roman" w:cs="Times New Roman"/>
          <w:i/>
          <w:iCs/>
          <w:sz w:val="24"/>
          <w:szCs w:val="24"/>
        </w:rPr>
      </w:pPr>
      <w:r w:rsidRPr="00DA3486">
        <w:rPr>
          <w:rFonts w:ascii="Times New Roman" w:hAnsi="Times New Roman" w:cs="Times New Roman"/>
          <w:i/>
          <w:iCs/>
          <w:sz w:val="24"/>
          <w:szCs w:val="24"/>
        </w:rPr>
        <w:t>(…)</w:t>
      </w:r>
    </w:p>
    <w:p w14:paraId="15B20076" w14:textId="77777777" w:rsidR="00DA3486" w:rsidRPr="00DA3486" w:rsidRDefault="00DA3486" w:rsidP="00DE173D">
      <w:pPr>
        <w:spacing w:after="0"/>
        <w:ind w:left="567" w:right="567"/>
        <w:jc w:val="both"/>
        <w:rPr>
          <w:rFonts w:ascii="Times New Roman" w:hAnsi="Times New Roman" w:cs="Times New Roman"/>
          <w:i/>
          <w:iCs/>
          <w:sz w:val="24"/>
          <w:szCs w:val="24"/>
        </w:rPr>
      </w:pPr>
      <w:r w:rsidRPr="00DA3486">
        <w:rPr>
          <w:rFonts w:ascii="Times New Roman" w:hAnsi="Times New Roman" w:cs="Times New Roman"/>
          <w:i/>
          <w:iCs/>
          <w:sz w:val="24"/>
          <w:szCs w:val="24"/>
        </w:rPr>
        <w:t>felfüggesztheti. Ha ez az eljárás még megindítva nincs, a bíróság az eljárás megindítására harmincnapos határidőt tűz. Ha a határidő eredménytelenül telik le, a peres eljárást folytatni kell.”</w:t>
      </w:r>
    </w:p>
    <w:p w14:paraId="68C87047" w14:textId="77777777" w:rsidR="00FB0B9F" w:rsidRPr="00DA3486" w:rsidRDefault="00FB0B9F" w:rsidP="009B68D0">
      <w:pPr>
        <w:spacing w:after="0"/>
        <w:jc w:val="both"/>
        <w:rPr>
          <w:rFonts w:ascii="Times New Roman" w:hAnsi="Times New Roman" w:cs="Times New Roman"/>
          <w:i/>
          <w:iCs/>
          <w:sz w:val="24"/>
          <w:szCs w:val="24"/>
        </w:rPr>
      </w:pPr>
    </w:p>
    <w:p w14:paraId="6C884395" w14:textId="77777777" w:rsidR="00AB7292" w:rsidRDefault="00AB7292" w:rsidP="009B68D0">
      <w:pPr>
        <w:spacing w:after="0"/>
        <w:jc w:val="both"/>
        <w:rPr>
          <w:rFonts w:ascii="Times New Roman" w:hAnsi="Times New Roman" w:cs="Times New Roman"/>
          <w:iCs/>
          <w:sz w:val="24"/>
          <w:szCs w:val="24"/>
        </w:rPr>
      </w:pPr>
      <w:r w:rsidRPr="00AB7292">
        <w:rPr>
          <w:rFonts w:ascii="Times New Roman" w:hAnsi="Times New Roman" w:cs="Times New Roman"/>
          <w:iCs/>
          <w:sz w:val="24"/>
          <w:szCs w:val="24"/>
        </w:rPr>
        <w:t xml:space="preserve">Az Szt. továbbá megteremtette a </w:t>
      </w:r>
      <w:r w:rsidRPr="00FB0B9F">
        <w:rPr>
          <w:rFonts w:ascii="Times New Roman" w:hAnsi="Times New Roman" w:cs="Times New Roman"/>
          <w:b/>
          <w:iCs/>
          <w:sz w:val="24"/>
          <w:szCs w:val="24"/>
        </w:rPr>
        <w:t>megsemmisítési eljárások gyorsított</w:t>
      </w:r>
      <w:r w:rsidRPr="00AB7292">
        <w:rPr>
          <w:rFonts w:ascii="Times New Roman" w:hAnsi="Times New Roman" w:cs="Times New Roman"/>
          <w:iCs/>
          <w:sz w:val="24"/>
          <w:szCs w:val="24"/>
        </w:rPr>
        <w:t xml:space="preserve"> lefolytatásának lehetőségét</w:t>
      </w:r>
      <w:r>
        <w:rPr>
          <w:rFonts w:ascii="Times New Roman" w:hAnsi="Times New Roman" w:cs="Times New Roman"/>
          <w:iCs/>
          <w:sz w:val="24"/>
          <w:szCs w:val="24"/>
        </w:rPr>
        <w:t xml:space="preserve"> szabadalom bitorlási perek esetén. Az Szt. 81/A. § (1) bekezdése értelmében:</w:t>
      </w:r>
    </w:p>
    <w:p w14:paraId="4295ABA2" w14:textId="77777777" w:rsidR="00347732" w:rsidRDefault="00347732" w:rsidP="009B68D0">
      <w:pPr>
        <w:spacing w:after="0"/>
        <w:jc w:val="both"/>
        <w:rPr>
          <w:rFonts w:ascii="Times New Roman" w:hAnsi="Times New Roman" w:cs="Times New Roman"/>
          <w:iCs/>
          <w:sz w:val="24"/>
          <w:szCs w:val="24"/>
        </w:rPr>
      </w:pPr>
    </w:p>
    <w:p w14:paraId="02E62D1D" w14:textId="77777777" w:rsidR="00AB7292" w:rsidRDefault="00AB7292" w:rsidP="00AD0FB8">
      <w:pPr>
        <w:spacing w:after="0"/>
        <w:ind w:left="567" w:right="567"/>
        <w:jc w:val="both"/>
        <w:rPr>
          <w:rFonts w:ascii="Times New Roman" w:hAnsi="Times New Roman" w:cs="Times New Roman"/>
          <w:i/>
          <w:iCs/>
          <w:sz w:val="24"/>
          <w:szCs w:val="24"/>
        </w:rPr>
      </w:pPr>
      <w:r w:rsidRPr="00347732">
        <w:rPr>
          <w:rFonts w:ascii="Times New Roman" w:hAnsi="Times New Roman" w:cs="Times New Roman"/>
          <w:i/>
          <w:iCs/>
          <w:sz w:val="24"/>
          <w:szCs w:val="24"/>
        </w:rPr>
        <w:t>„</w:t>
      </w:r>
      <w:r w:rsidR="00347732" w:rsidRPr="00347732">
        <w:rPr>
          <w:rFonts w:ascii="Times New Roman" w:hAnsi="Times New Roman" w:cs="Times New Roman"/>
          <w:i/>
          <w:iCs/>
          <w:sz w:val="24"/>
          <w:szCs w:val="24"/>
        </w:rPr>
        <w:t>A megsemmisítési eljárást bármelyik fél kérelmére gyorsítottan kell lefolytatni, ha a szabadalom bitorlása miatt pert indítottak, vagy a keresetlevél benyújtását megelőzően ideiglenes intézkedés iránti kérelmet terjesztettek elő, és ezt igazolják.</w:t>
      </w:r>
      <w:r w:rsidR="00347732">
        <w:rPr>
          <w:rFonts w:ascii="Times New Roman" w:hAnsi="Times New Roman" w:cs="Times New Roman"/>
          <w:i/>
          <w:iCs/>
          <w:sz w:val="24"/>
          <w:szCs w:val="24"/>
        </w:rPr>
        <w:t>”</w:t>
      </w:r>
    </w:p>
    <w:p w14:paraId="535D5B0B" w14:textId="77777777" w:rsidR="00FB0B9F" w:rsidRDefault="00FB0B9F" w:rsidP="009B68D0">
      <w:pPr>
        <w:spacing w:after="0"/>
        <w:jc w:val="both"/>
        <w:rPr>
          <w:rFonts w:ascii="Times New Roman" w:hAnsi="Times New Roman" w:cs="Times New Roman"/>
          <w:i/>
          <w:iCs/>
          <w:sz w:val="24"/>
          <w:szCs w:val="24"/>
        </w:rPr>
      </w:pPr>
    </w:p>
    <w:p w14:paraId="3F7AA6F7" w14:textId="77777777" w:rsidR="00FB0B9F" w:rsidRDefault="00FB0B9F" w:rsidP="009B68D0">
      <w:pPr>
        <w:spacing w:after="0"/>
        <w:jc w:val="both"/>
        <w:rPr>
          <w:rFonts w:ascii="Times New Roman" w:hAnsi="Times New Roman" w:cs="Times New Roman"/>
          <w:iCs/>
          <w:sz w:val="24"/>
          <w:szCs w:val="24"/>
        </w:rPr>
      </w:pPr>
      <w:r w:rsidRPr="00FB0B9F">
        <w:rPr>
          <w:rFonts w:ascii="Times New Roman" w:hAnsi="Times New Roman" w:cs="Times New Roman"/>
          <w:iCs/>
          <w:sz w:val="24"/>
          <w:szCs w:val="24"/>
        </w:rPr>
        <w:t>A kapcsolódó indoklás szerint:</w:t>
      </w:r>
    </w:p>
    <w:p w14:paraId="5F6426C6" w14:textId="77777777" w:rsidR="00FB0B9F" w:rsidRPr="00FB0B9F" w:rsidRDefault="00FB0B9F" w:rsidP="009B68D0">
      <w:pPr>
        <w:spacing w:after="0"/>
        <w:jc w:val="both"/>
        <w:rPr>
          <w:rFonts w:ascii="Times New Roman" w:hAnsi="Times New Roman" w:cs="Times New Roman"/>
          <w:iCs/>
          <w:sz w:val="24"/>
          <w:szCs w:val="24"/>
        </w:rPr>
      </w:pPr>
    </w:p>
    <w:p w14:paraId="203059FD" w14:textId="77777777" w:rsidR="00347732" w:rsidRPr="00347732" w:rsidRDefault="00FB0B9F" w:rsidP="00AD0FB8">
      <w:pPr>
        <w:autoSpaceDE w:val="0"/>
        <w:autoSpaceDN w:val="0"/>
        <w:adjustRightInd w:val="0"/>
        <w:spacing w:after="0"/>
        <w:ind w:left="567" w:right="567"/>
        <w:jc w:val="both"/>
        <w:rPr>
          <w:rFonts w:ascii="Times New Roman" w:hAnsi="Times New Roman" w:cs="Times New Roman"/>
          <w:sz w:val="24"/>
          <w:szCs w:val="24"/>
        </w:rPr>
      </w:pPr>
      <w:proofErr w:type="gramStart"/>
      <w:r>
        <w:rPr>
          <w:rFonts w:ascii="Times New Roman" w:hAnsi="Times New Roman" w:cs="Times New Roman"/>
          <w:i/>
          <w:iCs/>
          <w:sz w:val="24"/>
          <w:szCs w:val="24"/>
        </w:rPr>
        <w:lastRenderedPageBreak/>
        <w:t>„ (</w:t>
      </w:r>
      <w:proofErr w:type="gramEnd"/>
      <w:r>
        <w:rPr>
          <w:rFonts w:ascii="Times New Roman" w:hAnsi="Times New Roman" w:cs="Times New Roman"/>
          <w:i/>
          <w:iCs/>
          <w:sz w:val="24"/>
          <w:szCs w:val="24"/>
        </w:rPr>
        <w:t xml:space="preserve">…) </w:t>
      </w:r>
      <w:r w:rsidR="00347732" w:rsidRPr="00347732">
        <w:rPr>
          <w:rFonts w:ascii="Times New Roman" w:hAnsi="Times New Roman" w:cs="Times New Roman"/>
          <w:i/>
          <w:iCs/>
          <w:sz w:val="24"/>
          <w:szCs w:val="24"/>
        </w:rPr>
        <w:t>A bitorlási perek kapcsán az azokra kizárólagos illetékességgel rendelkező Fővárosi Bíróság gyakorlata, hogy a bitorlási pert felfüggeszti, ha különösen a szabadalom megsemmisítése iránt a Magyar Szabadalmi Hivatal előtt eljárást indítottak. A megsemmisítési eljárást</w:t>
      </w:r>
      <w:r>
        <w:rPr>
          <w:rFonts w:ascii="Times New Roman" w:hAnsi="Times New Roman" w:cs="Times New Roman"/>
          <w:i/>
          <w:iCs/>
          <w:sz w:val="24"/>
          <w:szCs w:val="24"/>
        </w:rPr>
        <w:t>,</w:t>
      </w:r>
      <w:r w:rsidR="00347732" w:rsidRPr="00347732">
        <w:rPr>
          <w:rFonts w:ascii="Times New Roman" w:hAnsi="Times New Roman" w:cs="Times New Roman"/>
          <w:i/>
          <w:iCs/>
          <w:sz w:val="24"/>
          <w:szCs w:val="24"/>
        </w:rPr>
        <w:t xml:space="preserve"> mint az oltalmat keletkezésére visszaható hatállyal megszüntető eljárást - a bitorlás következményeinek elhárítása érdekében - döntően a </w:t>
      </w:r>
      <w:r w:rsidR="00347732" w:rsidRPr="00347732">
        <w:rPr>
          <w:rFonts w:ascii="Times New Roman" w:hAnsi="Times New Roman" w:cs="Times New Roman"/>
          <w:b/>
          <w:i/>
          <w:iCs/>
          <w:sz w:val="24"/>
          <w:szCs w:val="24"/>
        </w:rPr>
        <w:t>bitorlási perek alperesei indítják, akiknek</w:t>
      </w:r>
      <w:r w:rsidR="00347732" w:rsidRPr="00347732">
        <w:rPr>
          <w:rFonts w:ascii="Times New Roman" w:hAnsi="Times New Roman" w:cs="Times New Roman"/>
          <w:i/>
          <w:iCs/>
          <w:sz w:val="24"/>
          <w:szCs w:val="24"/>
        </w:rPr>
        <w:t xml:space="preserve"> - ha az oltalom megsemmisítése bizonytalan, illetve annak kicsi az esélye - </w:t>
      </w:r>
      <w:r w:rsidR="00347732" w:rsidRPr="00347732">
        <w:rPr>
          <w:rFonts w:ascii="Times New Roman" w:hAnsi="Times New Roman" w:cs="Times New Roman"/>
          <w:b/>
          <w:i/>
          <w:iCs/>
          <w:sz w:val="24"/>
          <w:szCs w:val="24"/>
        </w:rPr>
        <w:t>gyakran nem érdekük, hogy a megsemmisítési eljárás gyorsan befejeződjék</w:t>
      </w:r>
      <w:r w:rsidR="00347732" w:rsidRPr="00347732">
        <w:rPr>
          <w:rFonts w:ascii="Times New Roman" w:hAnsi="Times New Roman" w:cs="Times New Roman"/>
          <w:i/>
          <w:iCs/>
          <w:sz w:val="24"/>
          <w:szCs w:val="24"/>
        </w:rPr>
        <w:t xml:space="preserve">. </w:t>
      </w:r>
      <w:r w:rsidR="00347732" w:rsidRPr="00347732">
        <w:rPr>
          <w:rFonts w:ascii="Times New Roman" w:hAnsi="Times New Roman" w:cs="Times New Roman"/>
          <w:b/>
          <w:i/>
          <w:iCs/>
          <w:sz w:val="24"/>
          <w:szCs w:val="24"/>
        </w:rPr>
        <w:t>Érkeztek ugyanakkor joggyakorlati problémákról jelzések annak kapcsán is, hogy a Fővárosi Bíróság a szabadalombitorlás miatt indított pert a sikeresnek tűnő (és utóbb annak bizonyult) megsemmisítési eljárás megindulása esetén sem függesztette fel.</w:t>
      </w:r>
    </w:p>
    <w:p w14:paraId="79F91380" w14:textId="77777777" w:rsidR="00347732" w:rsidRPr="00DA3486" w:rsidRDefault="00347732" w:rsidP="00AD0FB8">
      <w:pPr>
        <w:autoSpaceDE w:val="0"/>
        <w:autoSpaceDN w:val="0"/>
        <w:adjustRightInd w:val="0"/>
        <w:spacing w:after="0"/>
        <w:ind w:left="567" w:right="567"/>
        <w:jc w:val="both"/>
        <w:rPr>
          <w:rFonts w:ascii="Times New Roman" w:hAnsi="Times New Roman" w:cs="Times New Roman"/>
          <w:sz w:val="24"/>
          <w:szCs w:val="24"/>
        </w:rPr>
      </w:pPr>
      <w:r w:rsidRPr="00347732">
        <w:rPr>
          <w:rFonts w:ascii="Times New Roman" w:hAnsi="Times New Roman" w:cs="Times New Roman"/>
          <w:i/>
          <w:iCs/>
          <w:sz w:val="24"/>
          <w:szCs w:val="24"/>
        </w:rPr>
        <w:t xml:space="preserve">A jogérvényesítés hatékonyságát növelendő és a bitorlási pereket gyorsítandó a törvény előkészítése során felmerült annak igénye, hogy a Magyar Szabadalmi Hivatal az oltalmat keletkezésére visszaható hatállyal megszüntető eljárásokat gyorsítottan folytassa le. </w:t>
      </w:r>
      <w:r w:rsidR="00FB0B9F">
        <w:rPr>
          <w:rFonts w:ascii="Times New Roman" w:hAnsi="Times New Roman" w:cs="Times New Roman"/>
          <w:i/>
          <w:iCs/>
          <w:sz w:val="24"/>
          <w:szCs w:val="24"/>
        </w:rPr>
        <w:t xml:space="preserve">(…) </w:t>
      </w:r>
      <w:r w:rsidRPr="00347732">
        <w:rPr>
          <w:rFonts w:ascii="Times New Roman" w:hAnsi="Times New Roman" w:cs="Times New Roman"/>
          <w:b/>
          <w:i/>
          <w:iCs/>
          <w:sz w:val="24"/>
          <w:szCs w:val="24"/>
        </w:rPr>
        <w:t xml:space="preserve">A megsemmisítési eljárás gyorsításának akkor is van szerepe, ha a bitorlási per felfüggesztésére nem került sor. </w:t>
      </w:r>
      <w:r w:rsidRPr="00347732">
        <w:rPr>
          <w:rFonts w:ascii="Times New Roman" w:hAnsi="Times New Roman" w:cs="Times New Roman"/>
          <w:i/>
          <w:iCs/>
          <w:sz w:val="24"/>
          <w:szCs w:val="24"/>
        </w:rPr>
        <w:t>Ez utóbbi esetben ugyanis a megsemmisítési eljárás gyorsításának eredményeképpen a Magyar Szabadalmi Hivatal döntése várhatóan hamarabb születik meg, mint a bitorlási perben hozott ítélet.</w:t>
      </w:r>
      <w:r w:rsidR="00FB0B9F">
        <w:rPr>
          <w:rFonts w:ascii="Times New Roman" w:hAnsi="Times New Roman" w:cs="Times New Roman"/>
          <w:i/>
          <w:iCs/>
          <w:sz w:val="24"/>
          <w:szCs w:val="24"/>
        </w:rPr>
        <w:t>”</w:t>
      </w:r>
    </w:p>
    <w:p w14:paraId="636E1879" w14:textId="77777777" w:rsidR="00BD459B" w:rsidRPr="00BD459B" w:rsidRDefault="00BD459B" w:rsidP="009B68D0">
      <w:pPr>
        <w:spacing w:after="0"/>
        <w:jc w:val="both"/>
        <w:rPr>
          <w:rFonts w:ascii="Times New Roman" w:hAnsi="Times New Roman" w:cs="Times New Roman"/>
          <w:sz w:val="24"/>
          <w:szCs w:val="24"/>
        </w:rPr>
      </w:pPr>
    </w:p>
    <w:p w14:paraId="11ADC748" w14:textId="77777777" w:rsidR="004C6111" w:rsidRPr="009B68D0" w:rsidRDefault="00E65D3E" w:rsidP="009B68D0">
      <w:pPr>
        <w:pStyle w:val="Listaszerbekezds"/>
        <w:numPr>
          <w:ilvl w:val="0"/>
          <w:numId w:val="1"/>
        </w:numPr>
        <w:spacing w:after="0"/>
        <w:rPr>
          <w:rFonts w:ascii="Times New Roman félkövér" w:hAnsi="Times New Roman félkövér" w:cs="Times New Roman"/>
          <w:b/>
          <w:smallCaps/>
          <w:sz w:val="24"/>
          <w:szCs w:val="24"/>
        </w:rPr>
      </w:pPr>
      <w:r w:rsidRPr="009B68D0">
        <w:rPr>
          <w:rFonts w:ascii="Times New Roman félkövér" w:hAnsi="Times New Roman félkövér" w:cs="Times New Roman"/>
          <w:b/>
          <w:smallCaps/>
          <w:sz w:val="24"/>
          <w:szCs w:val="24"/>
        </w:rPr>
        <w:t>Bifurkáció</w:t>
      </w:r>
      <w:r w:rsidR="00EE1672" w:rsidRPr="009B68D0">
        <w:rPr>
          <w:rFonts w:ascii="Times New Roman félkövér" w:hAnsi="Times New Roman félkövér" w:cs="Times New Roman"/>
          <w:b/>
          <w:smallCaps/>
          <w:sz w:val="24"/>
          <w:szCs w:val="24"/>
        </w:rPr>
        <w:t xml:space="preserve"> </w:t>
      </w:r>
      <w:r w:rsidRPr="009B68D0">
        <w:rPr>
          <w:rFonts w:ascii="Times New Roman félkövér" w:hAnsi="Times New Roman félkövér" w:cs="Times New Roman"/>
          <w:b/>
          <w:smallCaps/>
          <w:sz w:val="24"/>
          <w:szCs w:val="24"/>
        </w:rPr>
        <w:t>- érvek, ellenérvek</w:t>
      </w:r>
    </w:p>
    <w:p w14:paraId="52C2C928" w14:textId="77777777" w:rsidR="00F97E3A" w:rsidRDefault="00F97E3A" w:rsidP="009B68D0">
      <w:pPr>
        <w:pStyle w:val="Listaszerbekezds"/>
        <w:spacing w:after="0"/>
        <w:ind w:left="360"/>
        <w:rPr>
          <w:rFonts w:ascii="Times New Roman" w:hAnsi="Times New Roman" w:cs="Times New Roman"/>
          <w:b/>
          <w:sz w:val="24"/>
          <w:szCs w:val="24"/>
        </w:rPr>
      </w:pPr>
    </w:p>
    <w:tbl>
      <w:tblPr>
        <w:tblStyle w:val="Rcsostblzat"/>
        <w:tblW w:w="0" w:type="auto"/>
        <w:tblInd w:w="360" w:type="dxa"/>
        <w:tblLook w:val="04A0" w:firstRow="1" w:lastRow="0" w:firstColumn="1" w:lastColumn="0" w:noHBand="0" w:noVBand="1"/>
      </w:tblPr>
      <w:tblGrid>
        <w:gridCol w:w="2310"/>
        <w:gridCol w:w="3067"/>
        <w:gridCol w:w="3325"/>
      </w:tblGrid>
      <w:tr w:rsidR="00C028A5" w14:paraId="53B92C9D" w14:textId="77777777" w:rsidTr="00C028A5">
        <w:trPr>
          <w:trHeight w:val="428"/>
        </w:trPr>
        <w:tc>
          <w:tcPr>
            <w:tcW w:w="2364" w:type="dxa"/>
          </w:tcPr>
          <w:p w14:paraId="15ABDF9F" w14:textId="77777777" w:rsidR="00C028A5" w:rsidRDefault="00C028A5" w:rsidP="009B68D0">
            <w:pPr>
              <w:pStyle w:val="Listaszerbekezds"/>
              <w:ind w:left="0"/>
              <w:jc w:val="center"/>
              <w:rPr>
                <w:rFonts w:ascii="Times New Roman" w:hAnsi="Times New Roman" w:cs="Times New Roman"/>
                <w:b/>
                <w:sz w:val="24"/>
                <w:szCs w:val="24"/>
              </w:rPr>
            </w:pPr>
            <w:r>
              <w:rPr>
                <w:rFonts w:ascii="Times New Roman" w:hAnsi="Times New Roman" w:cs="Times New Roman"/>
                <w:b/>
                <w:sz w:val="24"/>
                <w:szCs w:val="24"/>
              </w:rPr>
              <w:t>Szempont</w:t>
            </w:r>
          </w:p>
        </w:tc>
        <w:tc>
          <w:tcPr>
            <w:tcW w:w="3163" w:type="dxa"/>
          </w:tcPr>
          <w:p w14:paraId="008F7896" w14:textId="77777777" w:rsidR="00C028A5" w:rsidRDefault="00C028A5" w:rsidP="009B68D0">
            <w:pPr>
              <w:pStyle w:val="Listaszerbekezds"/>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Pro</w:t>
            </w:r>
          </w:p>
          <w:p w14:paraId="7DAE934D" w14:textId="1B11CD17" w:rsidR="005A6E0E" w:rsidRDefault="005A6E0E" w:rsidP="009B68D0">
            <w:pPr>
              <w:pStyle w:val="Listaszerbekezds"/>
              <w:spacing w:line="276" w:lineRule="auto"/>
              <w:ind w:left="0"/>
              <w:jc w:val="center"/>
              <w:rPr>
                <w:rFonts w:ascii="Times New Roman" w:hAnsi="Times New Roman" w:cs="Times New Roman"/>
                <w:b/>
                <w:sz w:val="24"/>
                <w:szCs w:val="24"/>
              </w:rPr>
            </w:pPr>
            <w:r w:rsidRPr="00784F6D">
              <w:rPr>
                <w:rFonts w:ascii="Times New Roman" w:hAnsi="Times New Roman" w:cs="Times New Roman"/>
                <w:b/>
                <w:sz w:val="24"/>
                <w:szCs w:val="24"/>
              </w:rPr>
              <w:t>(a bifurkáció fenntartása melletti érvek)</w:t>
            </w:r>
          </w:p>
        </w:tc>
        <w:tc>
          <w:tcPr>
            <w:tcW w:w="3401" w:type="dxa"/>
          </w:tcPr>
          <w:p w14:paraId="4F7C07A3" w14:textId="77777777" w:rsidR="00C028A5" w:rsidRDefault="00C028A5" w:rsidP="009B68D0">
            <w:pPr>
              <w:pStyle w:val="Listaszerbekezds"/>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Kontra</w:t>
            </w:r>
          </w:p>
          <w:p w14:paraId="2D55E82F" w14:textId="0DC8003D" w:rsidR="005A6E0E" w:rsidRDefault="005A6E0E" w:rsidP="009B68D0">
            <w:pPr>
              <w:pStyle w:val="Listaszerbekezds"/>
              <w:spacing w:line="276" w:lineRule="auto"/>
              <w:ind w:left="0"/>
              <w:jc w:val="center"/>
              <w:rPr>
                <w:rFonts w:ascii="Times New Roman" w:hAnsi="Times New Roman" w:cs="Times New Roman"/>
                <w:b/>
                <w:sz w:val="24"/>
                <w:szCs w:val="24"/>
              </w:rPr>
            </w:pPr>
            <w:r w:rsidRPr="00784F6D">
              <w:rPr>
                <w:rFonts w:ascii="Times New Roman" w:hAnsi="Times New Roman" w:cs="Times New Roman"/>
                <w:b/>
                <w:sz w:val="24"/>
                <w:szCs w:val="24"/>
              </w:rPr>
              <w:t>(a bifurkáció megszüntetése melletti érvek)</w:t>
            </w:r>
          </w:p>
        </w:tc>
      </w:tr>
      <w:tr w:rsidR="00C028A5" w14:paraId="6350D943" w14:textId="77777777" w:rsidTr="00C028A5">
        <w:trPr>
          <w:trHeight w:val="418"/>
        </w:trPr>
        <w:tc>
          <w:tcPr>
            <w:tcW w:w="2364" w:type="dxa"/>
          </w:tcPr>
          <w:p w14:paraId="01F15F33" w14:textId="77777777" w:rsidR="00C028A5" w:rsidRDefault="00C028A5" w:rsidP="009B68D0">
            <w:pPr>
              <w:pStyle w:val="Listaszerbekezds"/>
              <w:ind w:left="0"/>
              <w:jc w:val="both"/>
              <w:rPr>
                <w:rFonts w:ascii="Times New Roman" w:hAnsi="Times New Roman" w:cs="Times New Roman"/>
                <w:b/>
                <w:sz w:val="24"/>
                <w:szCs w:val="24"/>
              </w:rPr>
            </w:pPr>
            <w:r>
              <w:rPr>
                <w:rFonts w:ascii="Times New Roman" w:hAnsi="Times New Roman" w:cs="Times New Roman"/>
                <w:b/>
                <w:sz w:val="24"/>
                <w:szCs w:val="24"/>
              </w:rPr>
              <w:t>Eljárási szempont</w:t>
            </w:r>
          </w:p>
        </w:tc>
        <w:tc>
          <w:tcPr>
            <w:tcW w:w="3163" w:type="dxa"/>
          </w:tcPr>
          <w:p w14:paraId="23DDEB0A" w14:textId="77777777" w:rsidR="00C028A5" w:rsidRDefault="00680907" w:rsidP="00E237EA">
            <w:pPr>
              <w:pStyle w:val="Listaszerbekezds"/>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A bíróságok oldalán kevesebb erőforrást igényel</w:t>
            </w:r>
            <w:r w:rsidRPr="00680907">
              <w:rPr>
                <w:rFonts w:ascii="Times New Roman" w:hAnsi="Times New Roman" w:cs="Times New Roman"/>
                <w:sz w:val="24"/>
                <w:szCs w:val="24"/>
              </w:rPr>
              <w:t xml:space="preserve">: </w:t>
            </w:r>
            <w:r>
              <w:rPr>
                <w:rFonts w:ascii="Times New Roman" w:hAnsi="Times New Roman" w:cs="Times New Roman"/>
                <w:sz w:val="24"/>
                <w:szCs w:val="24"/>
              </w:rPr>
              <w:t>komoly terhet vesz le a bíróságok válláról, hogy</w:t>
            </w:r>
            <w:r w:rsidRPr="00680907">
              <w:rPr>
                <w:rFonts w:ascii="Times New Roman" w:hAnsi="Times New Roman" w:cs="Times New Roman"/>
                <w:sz w:val="24"/>
                <w:szCs w:val="24"/>
              </w:rPr>
              <w:t xml:space="preserve"> az alapszabadalom</w:t>
            </w:r>
            <w:r>
              <w:rPr>
                <w:rFonts w:ascii="Times New Roman" w:hAnsi="Times New Roman" w:cs="Times New Roman"/>
                <w:sz w:val="24"/>
                <w:szCs w:val="24"/>
              </w:rPr>
              <w:t xml:space="preserve"> érvénességének kérdésében első fokon az SZTNH dönt</w:t>
            </w:r>
            <w:r w:rsidR="00E237EA">
              <w:rPr>
                <w:rFonts w:ascii="Times New Roman" w:hAnsi="Times New Roman" w:cs="Times New Roman"/>
                <w:sz w:val="24"/>
                <w:szCs w:val="24"/>
              </w:rPr>
              <w:t>. A</w:t>
            </w:r>
            <w:r w:rsidR="00E237EA" w:rsidRPr="002E5C56">
              <w:rPr>
                <w:rFonts w:ascii="Times New Roman" w:hAnsi="Times New Roman" w:cs="Times New Roman"/>
                <w:sz w:val="24"/>
                <w:szCs w:val="24"/>
              </w:rPr>
              <w:t>z érvényesség vizsgálatakor azonban komoly műszaki felkészültségre lehet szükség ahhoz, hogy az oltalom érvényességéről megalapozott döntést lehessen hozni.</w:t>
            </w:r>
            <w:r w:rsidR="006F4099">
              <w:rPr>
                <w:rStyle w:val="Lbjegyzet-hivatkozs"/>
                <w:rFonts w:ascii="Times New Roman" w:hAnsi="Times New Roman" w:cs="Times New Roman"/>
                <w:sz w:val="24"/>
                <w:szCs w:val="24"/>
              </w:rPr>
              <w:footnoteReference w:id="8"/>
            </w:r>
          </w:p>
        </w:tc>
        <w:tc>
          <w:tcPr>
            <w:tcW w:w="3401" w:type="dxa"/>
          </w:tcPr>
          <w:p w14:paraId="138EAB5D" w14:textId="77777777" w:rsidR="00C028A5" w:rsidRDefault="00C028A5" w:rsidP="009B68D0">
            <w:pPr>
              <w:pStyle w:val="Listaszerbekezds"/>
              <w:spacing w:line="276" w:lineRule="auto"/>
              <w:ind w:left="0"/>
              <w:rPr>
                <w:rFonts w:ascii="Times New Roman" w:hAnsi="Times New Roman" w:cs="Times New Roman"/>
                <w:b/>
                <w:sz w:val="24"/>
                <w:szCs w:val="24"/>
              </w:rPr>
            </w:pPr>
            <w:r w:rsidRPr="002E5C56">
              <w:rPr>
                <w:rFonts w:ascii="Times New Roman" w:hAnsi="Times New Roman" w:cs="Times New Roman"/>
                <w:b/>
                <w:bCs/>
                <w:sz w:val="24"/>
                <w:szCs w:val="24"/>
              </w:rPr>
              <w:t xml:space="preserve">Egyszerűség: </w:t>
            </w:r>
            <w:r w:rsidRPr="002E5C56">
              <w:rPr>
                <w:rFonts w:ascii="Times New Roman" w:hAnsi="Times New Roman" w:cs="Times New Roman"/>
                <w:bCs/>
                <w:sz w:val="24"/>
                <w:szCs w:val="24"/>
              </w:rPr>
              <w:t>ugyanaz a bír</w:t>
            </w:r>
            <w:r>
              <w:rPr>
                <w:rFonts w:ascii="Times New Roman" w:hAnsi="Times New Roman" w:cs="Times New Roman"/>
                <w:bCs/>
                <w:sz w:val="24"/>
                <w:szCs w:val="24"/>
              </w:rPr>
              <w:t>óság, ugyanaz a per, egy döntés</w:t>
            </w:r>
            <w:r w:rsidR="00980026">
              <w:rPr>
                <w:rFonts w:ascii="Times New Roman" w:hAnsi="Times New Roman" w:cs="Times New Roman"/>
                <w:bCs/>
                <w:sz w:val="24"/>
                <w:szCs w:val="24"/>
              </w:rPr>
              <w:t>.</w:t>
            </w:r>
          </w:p>
        </w:tc>
      </w:tr>
      <w:tr w:rsidR="00C028A5" w14:paraId="582E22C1" w14:textId="77777777" w:rsidTr="00C028A5">
        <w:tc>
          <w:tcPr>
            <w:tcW w:w="2364" w:type="dxa"/>
          </w:tcPr>
          <w:p w14:paraId="2FABCE4F" w14:textId="77777777" w:rsidR="00C028A5" w:rsidRDefault="00C028A5" w:rsidP="009B68D0">
            <w:pPr>
              <w:pStyle w:val="Listaszerbekezds"/>
              <w:ind w:left="0"/>
              <w:jc w:val="both"/>
              <w:rPr>
                <w:rFonts w:ascii="Times New Roman" w:hAnsi="Times New Roman" w:cs="Times New Roman"/>
                <w:b/>
                <w:bCs/>
                <w:sz w:val="24"/>
                <w:szCs w:val="24"/>
              </w:rPr>
            </w:pPr>
            <w:r>
              <w:rPr>
                <w:rFonts w:ascii="Times New Roman" w:hAnsi="Times New Roman" w:cs="Times New Roman"/>
                <w:b/>
                <w:bCs/>
                <w:sz w:val="24"/>
                <w:szCs w:val="24"/>
              </w:rPr>
              <w:t>A jogértelmezés egységessége</w:t>
            </w:r>
          </w:p>
        </w:tc>
        <w:tc>
          <w:tcPr>
            <w:tcW w:w="3163" w:type="dxa"/>
          </w:tcPr>
          <w:p w14:paraId="6D1686E9" w14:textId="77777777" w:rsidR="00C028A5" w:rsidRDefault="00C028A5" w:rsidP="00E237EA">
            <w:pPr>
              <w:pStyle w:val="Listaszerbekezds"/>
              <w:spacing w:line="276" w:lineRule="auto"/>
              <w:ind w:left="0"/>
              <w:jc w:val="both"/>
              <w:rPr>
                <w:rFonts w:ascii="Times New Roman" w:hAnsi="Times New Roman" w:cs="Times New Roman"/>
                <w:b/>
                <w:sz w:val="24"/>
                <w:szCs w:val="24"/>
              </w:rPr>
            </w:pPr>
            <w:r w:rsidRPr="002E5C56">
              <w:rPr>
                <w:rFonts w:ascii="Times New Roman" w:hAnsi="Times New Roman" w:cs="Times New Roman"/>
                <w:sz w:val="24"/>
                <w:szCs w:val="24"/>
              </w:rPr>
              <w:t xml:space="preserve"> </w:t>
            </w:r>
            <w:r w:rsidR="006E48EB">
              <w:rPr>
                <w:rFonts w:ascii="Times New Roman" w:hAnsi="Times New Roman" w:cs="Times New Roman"/>
                <w:sz w:val="24"/>
                <w:szCs w:val="24"/>
              </w:rPr>
              <w:t>–</w:t>
            </w:r>
          </w:p>
        </w:tc>
        <w:tc>
          <w:tcPr>
            <w:tcW w:w="3401" w:type="dxa"/>
          </w:tcPr>
          <w:p w14:paraId="14428D29" w14:textId="13950C27" w:rsidR="00C028A5" w:rsidRDefault="00C028A5" w:rsidP="00F92EC0">
            <w:pPr>
              <w:pStyle w:val="Listaszerbekezds"/>
              <w:spacing w:line="276" w:lineRule="auto"/>
              <w:ind w:left="0"/>
              <w:jc w:val="both"/>
              <w:rPr>
                <w:rFonts w:ascii="Times New Roman" w:hAnsi="Times New Roman" w:cs="Times New Roman"/>
                <w:b/>
                <w:sz w:val="24"/>
                <w:szCs w:val="24"/>
              </w:rPr>
            </w:pPr>
            <w:r w:rsidRPr="002E5C56">
              <w:rPr>
                <w:rFonts w:ascii="Times New Roman" w:hAnsi="Times New Roman" w:cs="Times New Roman"/>
                <w:b/>
                <w:bCs/>
                <w:sz w:val="24"/>
                <w:szCs w:val="24"/>
              </w:rPr>
              <w:t>Szabadalmi igénypontok egységes értelmezés</w:t>
            </w:r>
            <w:r w:rsidR="00E237EA">
              <w:rPr>
                <w:rFonts w:ascii="Times New Roman" w:hAnsi="Times New Roman" w:cs="Times New Roman"/>
                <w:b/>
                <w:bCs/>
                <w:sz w:val="24"/>
                <w:szCs w:val="24"/>
              </w:rPr>
              <w:t>e</w:t>
            </w:r>
            <w:r w:rsidR="00E237EA" w:rsidRPr="00E237EA">
              <w:rPr>
                <w:rFonts w:ascii="Times New Roman" w:hAnsi="Times New Roman" w:cs="Times New Roman"/>
                <w:bCs/>
                <w:sz w:val="24"/>
                <w:szCs w:val="24"/>
              </w:rPr>
              <w:t>:</w:t>
            </w:r>
            <w:r w:rsidRPr="002E5C56">
              <w:rPr>
                <w:rFonts w:ascii="Times New Roman" w:hAnsi="Times New Roman" w:cs="Times New Roman"/>
                <w:b/>
                <w:bCs/>
                <w:sz w:val="24"/>
                <w:szCs w:val="24"/>
              </w:rPr>
              <w:t xml:space="preserve"> </w:t>
            </w:r>
            <w:r w:rsidR="00E237EA" w:rsidRPr="00E237EA">
              <w:rPr>
                <w:rFonts w:ascii="Times New Roman" w:hAnsi="Times New Roman" w:cs="Times New Roman"/>
                <w:bCs/>
                <w:sz w:val="24"/>
                <w:szCs w:val="24"/>
              </w:rPr>
              <w:t>a</w:t>
            </w:r>
            <w:r w:rsidR="00E237EA">
              <w:rPr>
                <w:rFonts w:ascii="Times New Roman" w:hAnsi="Times New Roman" w:cs="Times New Roman"/>
                <w:b/>
                <w:bCs/>
                <w:sz w:val="24"/>
                <w:szCs w:val="24"/>
              </w:rPr>
              <w:t xml:space="preserve"> </w:t>
            </w:r>
            <w:r w:rsidRPr="002E5C56">
              <w:rPr>
                <w:rFonts w:ascii="Times New Roman" w:hAnsi="Times New Roman" w:cs="Times New Roman"/>
                <w:bCs/>
                <w:sz w:val="24"/>
                <w:szCs w:val="24"/>
              </w:rPr>
              <w:lastRenderedPageBreak/>
              <w:t>bifurkációs rendszerb</w:t>
            </w:r>
            <w:r w:rsidR="00E237EA">
              <w:rPr>
                <w:rFonts w:ascii="Times New Roman" w:hAnsi="Times New Roman" w:cs="Times New Roman"/>
                <w:bCs/>
                <w:sz w:val="24"/>
                <w:szCs w:val="24"/>
              </w:rPr>
              <w:t xml:space="preserve">en </w:t>
            </w:r>
            <w:r w:rsidRPr="002E5C56">
              <w:rPr>
                <w:rFonts w:ascii="Times New Roman" w:hAnsi="Times New Roman" w:cs="Times New Roman"/>
                <w:bCs/>
                <w:sz w:val="24"/>
                <w:szCs w:val="24"/>
              </w:rPr>
              <w:t>előfordulhat, hogy az érvényességi kérdéseket elbíráló szerv (hivatal, bíróság) és bitorlás során eljáró bíróság másként értelmezi a szabadalmat</w:t>
            </w:r>
            <w:r>
              <w:rPr>
                <w:rFonts w:ascii="Times New Roman" w:hAnsi="Times New Roman" w:cs="Times New Roman"/>
                <w:bCs/>
                <w:sz w:val="24"/>
                <w:szCs w:val="24"/>
              </w:rPr>
              <w:t>.</w:t>
            </w:r>
            <w:r w:rsidR="00820402">
              <w:rPr>
                <w:rStyle w:val="Lbjegyzet-hivatkozs"/>
                <w:rFonts w:ascii="Times New Roman" w:hAnsi="Times New Roman" w:cs="Times New Roman"/>
                <w:bCs/>
                <w:sz w:val="24"/>
                <w:szCs w:val="24"/>
              </w:rPr>
              <w:footnoteReference w:id="9"/>
            </w:r>
            <w:r w:rsidR="006E48EB">
              <w:rPr>
                <w:rFonts w:ascii="Times New Roman" w:hAnsi="Times New Roman" w:cs="Times New Roman"/>
                <w:bCs/>
                <w:sz w:val="24"/>
                <w:szCs w:val="24"/>
              </w:rPr>
              <w:t xml:space="preserve"> A bifur</w:t>
            </w:r>
            <w:r w:rsidR="00E237EA">
              <w:rPr>
                <w:rFonts w:ascii="Times New Roman" w:hAnsi="Times New Roman" w:cs="Times New Roman"/>
                <w:bCs/>
                <w:sz w:val="24"/>
                <w:szCs w:val="24"/>
              </w:rPr>
              <w:t>káció m</w:t>
            </w:r>
            <w:r w:rsidR="006E48EB">
              <w:rPr>
                <w:rFonts w:ascii="Times New Roman" w:hAnsi="Times New Roman" w:cs="Times New Roman"/>
                <w:bCs/>
                <w:sz w:val="24"/>
                <w:szCs w:val="24"/>
              </w:rPr>
              <w:t>egszüntetése ezt a problémát kezelheti.</w:t>
            </w:r>
          </w:p>
        </w:tc>
      </w:tr>
      <w:tr w:rsidR="00C028A5" w14:paraId="6C13C3BB" w14:textId="77777777" w:rsidTr="00C028A5">
        <w:tc>
          <w:tcPr>
            <w:tcW w:w="2364" w:type="dxa"/>
          </w:tcPr>
          <w:p w14:paraId="7CF81D2D" w14:textId="77777777" w:rsidR="00C028A5" w:rsidRDefault="00C028A5" w:rsidP="00C028A5">
            <w:pPr>
              <w:pStyle w:val="Listaszerbekezds"/>
              <w:ind w:left="0"/>
              <w:jc w:val="both"/>
              <w:rPr>
                <w:rFonts w:ascii="Times New Roman" w:hAnsi="Times New Roman" w:cs="Times New Roman"/>
                <w:b/>
                <w:bCs/>
                <w:sz w:val="24"/>
                <w:szCs w:val="24"/>
              </w:rPr>
            </w:pPr>
            <w:r>
              <w:rPr>
                <w:rFonts w:ascii="Times New Roman" w:hAnsi="Times New Roman" w:cs="Times New Roman"/>
                <w:b/>
                <w:bCs/>
                <w:sz w:val="24"/>
                <w:szCs w:val="24"/>
              </w:rPr>
              <w:lastRenderedPageBreak/>
              <w:t>Költségek</w:t>
            </w:r>
          </w:p>
        </w:tc>
        <w:tc>
          <w:tcPr>
            <w:tcW w:w="3163" w:type="dxa"/>
          </w:tcPr>
          <w:p w14:paraId="55844A19" w14:textId="77777777" w:rsidR="00C028A5" w:rsidRDefault="00E842A9" w:rsidP="009B68D0">
            <w:pPr>
              <w:pStyle w:val="Listaszerbekezds"/>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3401" w:type="dxa"/>
          </w:tcPr>
          <w:p w14:paraId="4F1B7992" w14:textId="77777777" w:rsidR="00C028A5" w:rsidRDefault="00E842A9" w:rsidP="00E842A9">
            <w:pPr>
              <w:pStyle w:val="Listaszerbekezds"/>
              <w:spacing w:line="276" w:lineRule="auto"/>
              <w:ind w:left="0"/>
              <w:jc w:val="both"/>
              <w:rPr>
                <w:rFonts w:ascii="Times New Roman" w:hAnsi="Times New Roman" w:cs="Times New Roman"/>
                <w:b/>
                <w:sz w:val="24"/>
                <w:szCs w:val="24"/>
              </w:rPr>
            </w:pPr>
            <w:r>
              <w:rPr>
                <w:rFonts w:ascii="Times New Roman" w:hAnsi="Times New Roman" w:cs="Times New Roman"/>
                <w:b/>
                <w:bCs/>
                <w:sz w:val="24"/>
                <w:szCs w:val="24"/>
              </w:rPr>
              <w:t>K</w:t>
            </w:r>
            <w:r w:rsidR="00C028A5" w:rsidRPr="00A669D7">
              <w:rPr>
                <w:rFonts w:ascii="Times New Roman" w:hAnsi="Times New Roman" w:cs="Times New Roman"/>
                <w:b/>
                <w:bCs/>
                <w:sz w:val="24"/>
                <w:szCs w:val="24"/>
              </w:rPr>
              <w:t xml:space="preserve">öltséghatékonyság: </w:t>
            </w:r>
            <w:r w:rsidR="00C028A5" w:rsidRPr="00A669D7">
              <w:rPr>
                <w:rFonts w:ascii="Times New Roman" w:hAnsi="Times New Roman" w:cs="Times New Roman"/>
                <w:bCs/>
                <w:sz w:val="24"/>
                <w:szCs w:val="24"/>
              </w:rPr>
              <w:t>egy eljárás olcsóbb, mint kettő (</w:t>
            </w:r>
            <w:r w:rsidR="00C028A5" w:rsidRPr="00A669D7">
              <w:rPr>
                <w:rFonts w:ascii="Times New Roman" w:hAnsi="Times New Roman" w:cs="Times New Roman"/>
                <w:sz w:val="24"/>
                <w:szCs w:val="24"/>
              </w:rPr>
              <w:t>abban az esetben, ha a megsemmisítési és a bitorlás miatt indult eljárás párhuzamosan fut)</w:t>
            </w:r>
            <w:r w:rsidR="00C028A5" w:rsidRPr="00A669D7">
              <w:rPr>
                <w:rFonts w:ascii="Times New Roman" w:hAnsi="Times New Roman" w:cs="Times New Roman"/>
                <w:bCs/>
                <w:sz w:val="24"/>
                <w:szCs w:val="24"/>
              </w:rPr>
              <w:t>.</w:t>
            </w:r>
            <w:r w:rsidR="002D175B">
              <w:rPr>
                <w:rStyle w:val="Lbjegyzet-hivatkozs"/>
                <w:rFonts w:ascii="Times New Roman" w:hAnsi="Times New Roman" w:cs="Times New Roman"/>
                <w:bCs/>
                <w:sz w:val="24"/>
                <w:szCs w:val="24"/>
              </w:rPr>
              <w:footnoteReference w:id="10"/>
            </w:r>
          </w:p>
        </w:tc>
      </w:tr>
      <w:tr w:rsidR="00C028A5" w14:paraId="468CEDCD" w14:textId="77777777" w:rsidTr="00C028A5">
        <w:tc>
          <w:tcPr>
            <w:tcW w:w="2364" w:type="dxa"/>
          </w:tcPr>
          <w:p w14:paraId="4D48DA23" w14:textId="77777777" w:rsidR="00C028A5" w:rsidRDefault="00C028A5" w:rsidP="00C028A5">
            <w:pPr>
              <w:pStyle w:val="Listaszerbekezds"/>
              <w:ind w:left="0"/>
              <w:jc w:val="both"/>
              <w:rPr>
                <w:rFonts w:ascii="Times New Roman" w:hAnsi="Times New Roman" w:cs="Times New Roman"/>
                <w:b/>
                <w:bCs/>
                <w:sz w:val="24"/>
                <w:szCs w:val="24"/>
              </w:rPr>
            </w:pPr>
            <w:r>
              <w:rPr>
                <w:rFonts w:ascii="Times New Roman" w:hAnsi="Times New Roman" w:cs="Times New Roman"/>
                <w:b/>
                <w:bCs/>
                <w:sz w:val="24"/>
                <w:szCs w:val="24"/>
              </w:rPr>
              <w:t>Az eljárás gyorsasága</w:t>
            </w:r>
          </w:p>
        </w:tc>
        <w:tc>
          <w:tcPr>
            <w:tcW w:w="3163" w:type="dxa"/>
          </w:tcPr>
          <w:p w14:paraId="7EE55EA2" w14:textId="77777777" w:rsidR="00E842A9" w:rsidRDefault="00E842A9" w:rsidP="00E842A9">
            <w:pPr>
              <w:pStyle w:val="Listaszerbekezds"/>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A</w:t>
            </w:r>
            <w:r w:rsidRPr="002E5C56">
              <w:rPr>
                <w:rFonts w:ascii="Times New Roman" w:hAnsi="Times New Roman" w:cs="Times New Roman"/>
                <w:b/>
                <w:sz w:val="24"/>
                <w:szCs w:val="24"/>
              </w:rPr>
              <w:t xml:space="preserve"> bitorlási perben gyorsabb döntés várható: </w:t>
            </w:r>
          </w:p>
          <w:p w14:paraId="406C5899" w14:textId="77777777" w:rsidR="00C028A5" w:rsidRDefault="00E842A9" w:rsidP="00E842A9">
            <w:pPr>
              <w:pStyle w:val="Listaszerbekezds"/>
              <w:ind w:left="0"/>
              <w:jc w:val="both"/>
              <w:rPr>
                <w:rFonts w:ascii="Times New Roman" w:hAnsi="Times New Roman" w:cs="Times New Roman"/>
                <w:sz w:val="24"/>
                <w:szCs w:val="24"/>
              </w:rPr>
            </w:pPr>
            <w:r w:rsidRPr="002E5C56">
              <w:rPr>
                <w:rFonts w:ascii="Times New Roman" w:hAnsi="Times New Roman" w:cs="Times New Roman"/>
                <w:sz w:val="24"/>
                <w:szCs w:val="24"/>
              </w:rPr>
              <w:t>ha szabadalom érvényességét már egy másik hatósági eljárás keretében vizsgálták, a szabadalom érvényességének kérdését a bitorlási per keretében már nem kell vizsgálni (abban az esetben, ha a megsemmisítési és a bitorlás miatt indult eljárás nem párhuzamosan fut)</w:t>
            </w:r>
            <w:r w:rsidR="000230F5">
              <w:rPr>
                <w:rFonts w:ascii="Times New Roman" w:hAnsi="Times New Roman" w:cs="Times New Roman"/>
                <w:sz w:val="24"/>
                <w:szCs w:val="24"/>
              </w:rPr>
              <w:t>.</w:t>
            </w:r>
          </w:p>
          <w:p w14:paraId="178FC737" w14:textId="77777777" w:rsidR="000230F5" w:rsidRDefault="000230F5" w:rsidP="00E842A9">
            <w:pPr>
              <w:pStyle w:val="Listaszerbekezds"/>
              <w:ind w:left="0"/>
              <w:jc w:val="both"/>
              <w:rPr>
                <w:rFonts w:ascii="Times New Roman" w:hAnsi="Times New Roman" w:cs="Times New Roman"/>
                <w:sz w:val="24"/>
                <w:szCs w:val="24"/>
              </w:rPr>
            </w:pPr>
          </w:p>
          <w:p w14:paraId="01DA5676" w14:textId="77777777" w:rsidR="000230F5" w:rsidRDefault="000230F5" w:rsidP="000230F5">
            <w:pPr>
              <w:pStyle w:val="Listaszerbekezds"/>
              <w:ind w:left="0"/>
              <w:jc w:val="both"/>
              <w:rPr>
                <w:rFonts w:ascii="Times New Roman" w:hAnsi="Times New Roman" w:cs="Times New Roman"/>
                <w:b/>
                <w:bCs/>
                <w:sz w:val="24"/>
                <w:szCs w:val="24"/>
              </w:rPr>
            </w:pPr>
            <w:r>
              <w:rPr>
                <w:rFonts w:ascii="Times New Roman" w:hAnsi="Times New Roman" w:cs="Times New Roman"/>
                <w:sz w:val="24"/>
                <w:szCs w:val="24"/>
              </w:rPr>
              <w:t>Ugyanakkor a két eljárás hosszú ideig bizonytalanságot okozhat a piacon.</w:t>
            </w:r>
            <w:r>
              <w:rPr>
                <w:rStyle w:val="Lbjegyzet-hivatkozs"/>
                <w:rFonts w:ascii="Times New Roman" w:hAnsi="Times New Roman" w:cs="Times New Roman"/>
                <w:sz w:val="24"/>
                <w:szCs w:val="24"/>
              </w:rPr>
              <w:footnoteReference w:id="11"/>
            </w:r>
            <w:r>
              <w:rPr>
                <w:rFonts w:ascii="Times New Roman" w:hAnsi="Times New Roman" w:cs="Times New Roman"/>
                <w:sz w:val="24"/>
                <w:szCs w:val="24"/>
              </w:rPr>
              <w:t xml:space="preserve"> </w:t>
            </w:r>
          </w:p>
        </w:tc>
        <w:tc>
          <w:tcPr>
            <w:tcW w:w="3401" w:type="dxa"/>
          </w:tcPr>
          <w:p w14:paraId="3033994D" w14:textId="77777777" w:rsidR="00C028A5" w:rsidRPr="00A669D7" w:rsidRDefault="00E842A9" w:rsidP="000230F5">
            <w:pPr>
              <w:pStyle w:val="Listaszerbekezds"/>
              <w:ind w:left="0"/>
              <w:jc w:val="both"/>
              <w:rPr>
                <w:rFonts w:ascii="Times New Roman" w:hAnsi="Times New Roman" w:cs="Times New Roman"/>
                <w:b/>
                <w:bCs/>
                <w:sz w:val="24"/>
                <w:szCs w:val="24"/>
              </w:rPr>
            </w:pPr>
            <w:r w:rsidRPr="00E842A9">
              <w:rPr>
                <w:rFonts w:ascii="Times New Roman" w:hAnsi="Times New Roman" w:cs="Times New Roman"/>
                <w:b/>
                <w:bCs/>
                <w:sz w:val="24"/>
                <w:szCs w:val="24"/>
              </w:rPr>
              <w:t>A teljes eljárásban gyorsabb döntés várható</w:t>
            </w:r>
            <w:r>
              <w:rPr>
                <w:rFonts w:ascii="Times New Roman" w:hAnsi="Times New Roman" w:cs="Times New Roman"/>
                <w:bCs/>
                <w:sz w:val="24"/>
                <w:szCs w:val="24"/>
              </w:rPr>
              <w:t xml:space="preserve">: </w:t>
            </w:r>
            <w:r w:rsidRPr="00A669D7">
              <w:rPr>
                <w:rFonts w:ascii="Times New Roman" w:hAnsi="Times New Roman" w:cs="Times New Roman"/>
                <w:bCs/>
                <w:sz w:val="24"/>
                <w:szCs w:val="24"/>
              </w:rPr>
              <w:t xml:space="preserve">egy eljárás </w:t>
            </w:r>
            <w:r>
              <w:rPr>
                <w:rFonts w:ascii="Times New Roman" w:hAnsi="Times New Roman" w:cs="Times New Roman"/>
                <w:bCs/>
                <w:sz w:val="24"/>
                <w:szCs w:val="24"/>
              </w:rPr>
              <w:t>gyorsabb</w:t>
            </w:r>
            <w:r w:rsidRPr="00A669D7">
              <w:rPr>
                <w:rFonts w:ascii="Times New Roman" w:hAnsi="Times New Roman" w:cs="Times New Roman"/>
                <w:bCs/>
                <w:sz w:val="24"/>
                <w:szCs w:val="24"/>
              </w:rPr>
              <w:t>, mint kettő (</w:t>
            </w:r>
            <w:r w:rsidRPr="00A669D7">
              <w:rPr>
                <w:rFonts w:ascii="Times New Roman" w:hAnsi="Times New Roman" w:cs="Times New Roman"/>
                <w:sz w:val="24"/>
                <w:szCs w:val="24"/>
              </w:rPr>
              <w:t>abban az esetben, ha a megsemmisítési és a bitorlás miatt indult eljárás párhuzamosan fut)</w:t>
            </w:r>
            <w:r w:rsidRPr="00A669D7">
              <w:rPr>
                <w:rFonts w:ascii="Times New Roman" w:hAnsi="Times New Roman" w:cs="Times New Roman"/>
                <w:bCs/>
                <w:sz w:val="24"/>
                <w:szCs w:val="24"/>
              </w:rPr>
              <w:t>.</w:t>
            </w:r>
            <w:r w:rsidR="009A54B8">
              <w:rPr>
                <w:rStyle w:val="Lbjegyzet-hivatkozs"/>
                <w:rFonts w:ascii="Times New Roman" w:hAnsi="Times New Roman" w:cs="Times New Roman"/>
                <w:bCs/>
                <w:sz w:val="24"/>
                <w:szCs w:val="24"/>
              </w:rPr>
              <w:footnoteReference w:id="12"/>
            </w:r>
          </w:p>
        </w:tc>
      </w:tr>
      <w:tr w:rsidR="00BB6C45" w14:paraId="19AFA385" w14:textId="77777777" w:rsidTr="00C028A5">
        <w:tc>
          <w:tcPr>
            <w:tcW w:w="2364" w:type="dxa"/>
          </w:tcPr>
          <w:p w14:paraId="278B9F40" w14:textId="77777777" w:rsidR="00BB6C45" w:rsidRDefault="00BB6C45" w:rsidP="00C028A5">
            <w:pPr>
              <w:pStyle w:val="Listaszerbekezds"/>
              <w:ind w:left="0"/>
              <w:jc w:val="both"/>
              <w:rPr>
                <w:rFonts w:ascii="Times New Roman" w:hAnsi="Times New Roman" w:cs="Times New Roman"/>
                <w:b/>
                <w:bCs/>
                <w:sz w:val="24"/>
                <w:szCs w:val="24"/>
              </w:rPr>
            </w:pPr>
            <w:r>
              <w:rPr>
                <w:rFonts w:ascii="Times New Roman" w:hAnsi="Times New Roman" w:cs="Times New Roman"/>
                <w:b/>
                <w:bCs/>
                <w:sz w:val="24"/>
                <w:szCs w:val="24"/>
              </w:rPr>
              <w:t>Ideiglenes intézkedések</w:t>
            </w:r>
          </w:p>
        </w:tc>
        <w:tc>
          <w:tcPr>
            <w:tcW w:w="3163" w:type="dxa"/>
          </w:tcPr>
          <w:p w14:paraId="3269228F" w14:textId="77777777" w:rsidR="00BB6C45" w:rsidRDefault="00BB6C45" w:rsidP="00E842A9">
            <w:pPr>
              <w:pStyle w:val="Listaszerbekezds"/>
              <w:ind w:left="0"/>
              <w:jc w:val="both"/>
              <w:rPr>
                <w:rFonts w:ascii="Times New Roman" w:hAnsi="Times New Roman" w:cs="Times New Roman"/>
                <w:b/>
                <w:sz w:val="24"/>
                <w:szCs w:val="24"/>
              </w:rPr>
            </w:pPr>
            <w:r w:rsidRPr="00BB6C45">
              <w:rPr>
                <w:rFonts w:ascii="Times New Roman" w:hAnsi="Times New Roman" w:cs="Times New Roman"/>
                <w:sz w:val="24"/>
                <w:szCs w:val="24"/>
              </w:rPr>
              <w:t>A bifurkációs rendszerben</w:t>
            </w:r>
            <w:r>
              <w:rPr>
                <w:rFonts w:ascii="Times New Roman" w:hAnsi="Times New Roman" w:cs="Times New Roman"/>
                <w:b/>
                <w:sz w:val="24"/>
                <w:szCs w:val="24"/>
              </w:rPr>
              <w:t xml:space="preserve"> </w:t>
            </w:r>
            <w:r w:rsidRPr="00BB6C45">
              <w:rPr>
                <w:rFonts w:ascii="Times New Roman" w:hAnsi="Times New Roman" w:cs="Times New Roman"/>
                <w:sz w:val="24"/>
                <w:szCs w:val="24"/>
              </w:rPr>
              <w:t>a</w:t>
            </w:r>
            <w:r>
              <w:rPr>
                <w:rFonts w:ascii="Times New Roman" w:hAnsi="Times New Roman" w:cs="Times New Roman"/>
                <w:sz w:val="24"/>
                <w:szCs w:val="24"/>
              </w:rPr>
              <w:t xml:space="preserve"> bíróság a megsemmisítési kérelemben foglaltak ismerete nélkül kénytelen ideiglenes intézkedést elrendelni.</w:t>
            </w:r>
            <w:r>
              <w:rPr>
                <w:rStyle w:val="Lbjegyzet-hivatkozs"/>
                <w:rFonts w:ascii="Times New Roman" w:hAnsi="Times New Roman" w:cs="Times New Roman"/>
                <w:sz w:val="24"/>
                <w:szCs w:val="24"/>
              </w:rPr>
              <w:footnoteReference w:id="13"/>
            </w:r>
          </w:p>
        </w:tc>
        <w:tc>
          <w:tcPr>
            <w:tcW w:w="3401" w:type="dxa"/>
          </w:tcPr>
          <w:p w14:paraId="065F864B" w14:textId="77777777" w:rsidR="00BB6C45" w:rsidRPr="00BB6C45" w:rsidRDefault="00BB6C45" w:rsidP="00BB6C45">
            <w:pPr>
              <w:pStyle w:val="Listaszerbekezds"/>
              <w:ind w:left="0"/>
              <w:jc w:val="both"/>
              <w:rPr>
                <w:rFonts w:ascii="Times New Roman" w:hAnsi="Times New Roman" w:cs="Times New Roman"/>
                <w:bCs/>
                <w:sz w:val="24"/>
                <w:szCs w:val="24"/>
              </w:rPr>
            </w:pPr>
            <w:r w:rsidRPr="00BB6C45">
              <w:rPr>
                <w:rFonts w:ascii="Times New Roman" w:hAnsi="Times New Roman" w:cs="Times New Roman"/>
                <w:bCs/>
                <w:sz w:val="24"/>
                <w:szCs w:val="24"/>
              </w:rPr>
              <w:t>Ha a bíróság egy eljárásban bírálja el a bitorlással és megsemmisítéssel kapcsolatos igényeket, akkor az ideiglenes intézkedés tekintetébe</w:t>
            </w:r>
            <w:r w:rsidR="008D2B66">
              <w:rPr>
                <w:rFonts w:ascii="Times New Roman" w:hAnsi="Times New Roman" w:cs="Times New Roman"/>
                <w:bCs/>
                <w:sz w:val="24"/>
                <w:szCs w:val="24"/>
              </w:rPr>
              <w:t xml:space="preserve">n megalapozottabban tud </w:t>
            </w:r>
            <w:r w:rsidR="008D2B66">
              <w:rPr>
                <w:rFonts w:ascii="Times New Roman" w:hAnsi="Times New Roman" w:cs="Times New Roman"/>
                <w:bCs/>
                <w:sz w:val="24"/>
                <w:szCs w:val="24"/>
              </w:rPr>
              <w:lastRenderedPageBreak/>
              <w:t>dönteni,</w:t>
            </w:r>
            <w:r w:rsidR="00980026">
              <w:rPr>
                <w:rStyle w:val="Lbjegyzet-hivatkozs"/>
                <w:rFonts w:ascii="Times New Roman" w:hAnsi="Times New Roman" w:cs="Times New Roman"/>
                <w:bCs/>
                <w:sz w:val="24"/>
                <w:szCs w:val="24"/>
              </w:rPr>
              <w:footnoteReference w:id="14"/>
            </w:r>
            <w:r w:rsidR="008D2B66">
              <w:rPr>
                <w:rFonts w:ascii="Times New Roman" w:hAnsi="Times New Roman" w:cs="Times New Roman"/>
                <w:bCs/>
                <w:sz w:val="24"/>
                <w:szCs w:val="24"/>
              </w:rPr>
              <w:t xml:space="preserve"> kevesebb az esélye az „</w:t>
            </w:r>
            <w:proofErr w:type="spellStart"/>
            <w:r w:rsidR="008D2B66" w:rsidRPr="008D2B66">
              <w:rPr>
                <w:rFonts w:ascii="Times New Roman" w:hAnsi="Times New Roman" w:cs="Times New Roman"/>
                <w:bCs/>
                <w:i/>
                <w:sz w:val="24"/>
                <w:szCs w:val="24"/>
              </w:rPr>
              <w:t>infringing</w:t>
            </w:r>
            <w:proofErr w:type="spellEnd"/>
            <w:r w:rsidR="008D2B66" w:rsidRPr="008D2B66">
              <w:rPr>
                <w:rFonts w:ascii="Times New Roman" w:hAnsi="Times New Roman" w:cs="Times New Roman"/>
                <w:bCs/>
                <w:i/>
                <w:sz w:val="24"/>
                <w:szCs w:val="24"/>
              </w:rPr>
              <w:t xml:space="preserve"> </w:t>
            </w:r>
            <w:proofErr w:type="spellStart"/>
            <w:r w:rsidR="008D2B66" w:rsidRPr="008D2B66">
              <w:rPr>
                <w:rFonts w:ascii="Times New Roman" w:hAnsi="Times New Roman" w:cs="Times New Roman"/>
                <w:bCs/>
                <w:i/>
                <w:sz w:val="24"/>
                <w:szCs w:val="24"/>
              </w:rPr>
              <w:t>but</w:t>
            </w:r>
            <w:proofErr w:type="spellEnd"/>
            <w:r w:rsidR="008D2B66" w:rsidRPr="008D2B66">
              <w:rPr>
                <w:rFonts w:ascii="Times New Roman" w:hAnsi="Times New Roman" w:cs="Times New Roman"/>
                <w:bCs/>
                <w:i/>
                <w:sz w:val="24"/>
                <w:szCs w:val="24"/>
              </w:rPr>
              <w:t xml:space="preserve"> </w:t>
            </w:r>
            <w:proofErr w:type="spellStart"/>
            <w:r w:rsidR="008D2B66" w:rsidRPr="008D2B66">
              <w:rPr>
                <w:rFonts w:ascii="Times New Roman" w:hAnsi="Times New Roman" w:cs="Times New Roman"/>
                <w:bCs/>
                <w:i/>
                <w:sz w:val="24"/>
                <w:szCs w:val="24"/>
              </w:rPr>
              <w:t>invalid</w:t>
            </w:r>
            <w:proofErr w:type="spellEnd"/>
            <w:r w:rsidR="008D2B66">
              <w:rPr>
                <w:rFonts w:ascii="Times New Roman" w:hAnsi="Times New Roman" w:cs="Times New Roman"/>
                <w:bCs/>
                <w:sz w:val="24"/>
                <w:szCs w:val="24"/>
              </w:rPr>
              <w:t>” döntéseknek.</w:t>
            </w:r>
            <w:r w:rsidR="008D2B66">
              <w:rPr>
                <w:rStyle w:val="Lbjegyzet-hivatkozs"/>
                <w:rFonts w:ascii="Times New Roman" w:hAnsi="Times New Roman" w:cs="Times New Roman"/>
                <w:bCs/>
                <w:sz w:val="24"/>
                <w:szCs w:val="24"/>
              </w:rPr>
              <w:footnoteReference w:id="15"/>
            </w:r>
          </w:p>
        </w:tc>
      </w:tr>
      <w:tr w:rsidR="00C028A5" w14:paraId="44ADDEB5" w14:textId="77777777" w:rsidTr="00C028A5">
        <w:tc>
          <w:tcPr>
            <w:tcW w:w="2364" w:type="dxa"/>
          </w:tcPr>
          <w:p w14:paraId="0220E89B" w14:textId="77777777" w:rsidR="00C028A5" w:rsidRDefault="00C028A5" w:rsidP="009B68D0">
            <w:pPr>
              <w:pStyle w:val="Listaszerbekezds"/>
              <w:ind w:left="0"/>
              <w:jc w:val="both"/>
              <w:rPr>
                <w:rFonts w:ascii="Times New Roman" w:hAnsi="Times New Roman" w:cs="Times New Roman"/>
                <w:b/>
                <w:bCs/>
                <w:sz w:val="24"/>
                <w:szCs w:val="24"/>
              </w:rPr>
            </w:pPr>
            <w:r>
              <w:rPr>
                <w:rFonts w:ascii="Times New Roman" w:hAnsi="Times New Roman" w:cs="Times New Roman"/>
                <w:b/>
                <w:bCs/>
                <w:sz w:val="24"/>
                <w:szCs w:val="24"/>
              </w:rPr>
              <w:lastRenderedPageBreak/>
              <w:t>Az Európai Unió joga</w:t>
            </w:r>
          </w:p>
        </w:tc>
        <w:tc>
          <w:tcPr>
            <w:tcW w:w="3163" w:type="dxa"/>
          </w:tcPr>
          <w:p w14:paraId="43883A21" w14:textId="77777777" w:rsidR="00C028A5" w:rsidRDefault="006E48EB" w:rsidP="00E842A9">
            <w:pPr>
              <w:pStyle w:val="Listaszerbekezds"/>
              <w:ind w:left="0"/>
              <w:jc w:val="both"/>
              <w:rPr>
                <w:rFonts w:ascii="Times New Roman" w:hAnsi="Times New Roman" w:cs="Times New Roman"/>
                <w:sz w:val="24"/>
                <w:szCs w:val="24"/>
              </w:rPr>
            </w:pPr>
            <w:r>
              <w:rPr>
                <w:rFonts w:ascii="Times New Roman" w:hAnsi="Times New Roman" w:cs="Times New Roman"/>
                <w:bCs/>
                <w:sz w:val="24"/>
                <w:szCs w:val="24"/>
              </w:rPr>
              <w:t xml:space="preserve">Az </w:t>
            </w:r>
            <w:r w:rsidR="00E842A9" w:rsidRPr="002E5C56">
              <w:rPr>
                <w:rFonts w:ascii="Times New Roman" w:hAnsi="Times New Roman" w:cs="Times New Roman"/>
                <w:bCs/>
                <w:sz w:val="24"/>
                <w:szCs w:val="24"/>
              </w:rPr>
              <w:t xml:space="preserve">egyes </w:t>
            </w:r>
            <w:proofErr w:type="spellStart"/>
            <w:r w:rsidR="00E842A9" w:rsidRPr="002E5C56">
              <w:rPr>
                <w:rFonts w:ascii="Times New Roman" w:hAnsi="Times New Roman" w:cs="Times New Roman"/>
                <w:bCs/>
                <w:sz w:val="24"/>
                <w:szCs w:val="24"/>
              </w:rPr>
              <w:t>oltalmi</w:t>
            </w:r>
            <w:proofErr w:type="spellEnd"/>
            <w:r w:rsidR="00E842A9" w:rsidRPr="002E5C56">
              <w:rPr>
                <w:rFonts w:ascii="Times New Roman" w:hAnsi="Times New Roman" w:cs="Times New Roman"/>
                <w:bCs/>
                <w:sz w:val="24"/>
                <w:szCs w:val="24"/>
              </w:rPr>
              <w:t xml:space="preserve"> formák esetében az uniós jog</w:t>
            </w:r>
            <w:r w:rsidR="00E842A9" w:rsidRPr="002E5C56">
              <w:rPr>
                <w:rFonts w:ascii="Times New Roman" w:hAnsi="Times New Roman" w:cs="Times New Roman"/>
                <w:sz w:val="24"/>
                <w:szCs w:val="24"/>
              </w:rPr>
              <w:t xml:space="preserve"> is előírja, hogy az iparjogvédelmi hatóság előtt lehessen közvetlen érvénytelenségi (vagy megszűnés-megállapítási) eljárásokat indítani (</w:t>
            </w:r>
            <w:proofErr w:type="spellStart"/>
            <w:r w:rsidR="00E842A9" w:rsidRPr="002E5C56">
              <w:rPr>
                <w:rFonts w:ascii="Times New Roman" w:hAnsi="Times New Roman" w:cs="Times New Roman"/>
                <w:sz w:val="24"/>
                <w:szCs w:val="24"/>
              </w:rPr>
              <w:t>pl</w:t>
            </w:r>
            <w:proofErr w:type="spellEnd"/>
            <w:r w:rsidR="00E842A9" w:rsidRPr="002E5C56">
              <w:rPr>
                <w:rFonts w:ascii="Times New Roman" w:hAnsi="Times New Roman" w:cs="Times New Roman"/>
                <w:sz w:val="24"/>
                <w:szCs w:val="24"/>
              </w:rPr>
              <w:t xml:space="preserve">: védjegyek esetén), emiatt a bifurkáció teljes megszüntetésére ezen </w:t>
            </w:r>
            <w:proofErr w:type="spellStart"/>
            <w:r w:rsidR="00E842A9" w:rsidRPr="002E5C56">
              <w:rPr>
                <w:rFonts w:ascii="Times New Roman" w:hAnsi="Times New Roman" w:cs="Times New Roman"/>
                <w:sz w:val="24"/>
                <w:szCs w:val="24"/>
              </w:rPr>
              <w:t>oltalmi</w:t>
            </w:r>
            <w:proofErr w:type="spellEnd"/>
            <w:r w:rsidR="00E842A9" w:rsidRPr="002E5C56">
              <w:rPr>
                <w:rFonts w:ascii="Times New Roman" w:hAnsi="Times New Roman" w:cs="Times New Roman"/>
                <w:sz w:val="24"/>
                <w:szCs w:val="24"/>
              </w:rPr>
              <w:t xml:space="preserve"> formák esetén nincs is lehetőség</w:t>
            </w:r>
            <w:r w:rsidR="00AB79FF">
              <w:rPr>
                <w:rFonts w:ascii="Times New Roman" w:hAnsi="Times New Roman" w:cs="Times New Roman"/>
                <w:sz w:val="24"/>
                <w:szCs w:val="24"/>
              </w:rPr>
              <w:t>.</w:t>
            </w:r>
          </w:p>
          <w:p w14:paraId="5C2AEA31" w14:textId="77777777" w:rsidR="00AB79FF" w:rsidRDefault="00AB79FF" w:rsidP="00E842A9">
            <w:pPr>
              <w:pStyle w:val="Listaszerbekezds"/>
              <w:ind w:left="0"/>
              <w:jc w:val="both"/>
              <w:rPr>
                <w:rFonts w:ascii="Times New Roman" w:hAnsi="Times New Roman" w:cs="Times New Roman"/>
                <w:sz w:val="24"/>
                <w:szCs w:val="24"/>
              </w:rPr>
            </w:pPr>
          </w:p>
          <w:p w14:paraId="75674159" w14:textId="77777777" w:rsidR="00AB79FF" w:rsidRDefault="00AB79FF" w:rsidP="00AB79FF">
            <w:pPr>
              <w:pStyle w:val="Listaszerbekezds"/>
              <w:ind w:left="0"/>
              <w:jc w:val="both"/>
              <w:rPr>
                <w:rFonts w:ascii="Times New Roman" w:hAnsi="Times New Roman" w:cs="Times New Roman"/>
                <w:b/>
                <w:bCs/>
                <w:sz w:val="24"/>
                <w:szCs w:val="24"/>
              </w:rPr>
            </w:pPr>
            <w:r>
              <w:rPr>
                <w:rFonts w:ascii="Times New Roman" w:hAnsi="Times New Roman" w:cs="Times New Roman"/>
                <w:sz w:val="24"/>
                <w:szCs w:val="24"/>
              </w:rPr>
              <w:t>Az Egységes Szabadalmi Bíróságról szóló megállapodás lényegében vegyes rendszert hoz majd létre, ahol lehetőség lesz bifurkációra is.</w:t>
            </w:r>
            <w:r>
              <w:rPr>
                <w:rStyle w:val="Lbjegyzet-hivatkozs"/>
                <w:rFonts w:ascii="Times New Roman" w:hAnsi="Times New Roman" w:cs="Times New Roman"/>
                <w:sz w:val="24"/>
                <w:szCs w:val="24"/>
              </w:rPr>
              <w:footnoteReference w:id="16"/>
            </w:r>
          </w:p>
        </w:tc>
        <w:tc>
          <w:tcPr>
            <w:tcW w:w="3401" w:type="dxa"/>
          </w:tcPr>
          <w:p w14:paraId="1542F496" w14:textId="77777777" w:rsidR="00C028A5" w:rsidRPr="006E48EB" w:rsidRDefault="006E48EB" w:rsidP="009B68D0">
            <w:pPr>
              <w:pStyle w:val="Listaszerbekezds"/>
              <w:ind w:left="0"/>
              <w:jc w:val="both"/>
              <w:rPr>
                <w:rFonts w:ascii="Times New Roman" w:hAnsi="Times New Roman" w:cs="Times New Roman"/>
                <w:bCs/>
                <w:sz w:val="24"/>
                <w:szCs w:val="24"/>
              </w:rPr>
            </w:pPr>
            <w:r w:rsidRPr="006E48EB">
              <w:rPr>
                <w:rFonts w:ascii="Times New Roman" w:hAnsi="Times New Roman" w:cs="Times New Roman"/>
                <w:bCs/>
                <w:sz w:val="24"/>
                <w:szCs w:val="24"/>
              </w:rPr>
              <w:t>A szabadalmi oltalom tekintetében az uniós jog nem képezi akadályát a bifurkáció megszüntetésének.</w:t>
            </w:r>
          </w:p>
        </w:tc>
      </w:tr>
    </w:tbl>
    <w:p w14:paraId="5D4592C7" w14:textId="77777777" w:rsidR="00E65D3E" w:rsidRDefault="00E65D3E" w:rsidP="009B68D0">
      <w:pPr>
        <w:pStyle w:val="Listaszerbekezds"/>
        <w:spacing w:after="0"/>
        <w:ind w:left="360"/>
        <w:rPr>
          <w:rFonts w:ascii="Times New Roman" w:hAnsi="Times New Roman" w:cs="Times New Roman"/>
          <w:b/>
          <w:sz w:val="24"/>
          <w:szCs w:val="24"/>
        </w:rPr>
      </w:pPr>
    </w:p>
    <w:p w14:paraId="511CD201" w14:textId="0B8DEEF3" w:rsidR="00E33311" w:rsidRDefault="00E33311" w:rsidP="009B68D0">
      <w:pPr>
        <w:pStyle w:val="Listaszerbekezds"/>
        <w:numPr>
          <w:ilvl w:val="0"/>
          <w:numId w:val="1"/>
        </w:numPr>
        <w:spacing w:after="0"/>
        <w:jc w:val="both"/>
        <w:rPr>
          <w:rFonts w:ascii="Times New Roman félkövér" w:hAnsi="Times New Roman félkövér" w:cs="Times New Roman"/>
          <w:b/>
          <w:smallCaps/>
          <w:sz w:val="24"/>
          <w:szCs w:val="24"/>
        </w:rPr>
      </w:pPr>
      <w:r w:rsidRPr="009B68D0">
        <w:rPr>
          <w:rFonts w:ascii="Times New Roman félkövér" w:hAnsi="Times New Roman félkövér" w:cs="Times New Roman"/>
          <w:b/>
          <w:smallCaps/>
          <w:sz w:val="24"/>
          <w:szCs w:val="24"/>
        </w:rPr>
        <w:t>A bifurkációs rendszer felülvizsgálatának lehetőségei</w:t>
      </w:r>
    </w:p>
    <w:p w14:paraId="5F149BC5" w14:textId="77777777" w:rsidR="005A6E0E" w:rsidRPr="009B68D0" w:rsidRDefault="005A6E0E" w:rsidP="00784F6D">
      <w:pPr>
        <w:pStyle w:val="Listaszerbekezds"/>
        <w:spacing w:after="0"/>
        <w:ind w:left="360"/>
        <w:jc w:val="both"/>
        <w:rPr>
          <w:rFonts w:ascii="Times New Roman félkövér" w:hAnsi="Times New Roman félkövér" w:cs="Times New Roman"/>
          <w:b/>
          <w:smallCaps/>
          <w:sz w:val="24"/>
          <w:szCs w:val="24"/>
        </w:rPr>
      </w:pPr>
    </w:p>
    <w:p w14:paraId="59B157EA" w14:textId="77777777" w:rsidR="00A669D7" w:rsidRPr="00E33311" w:rsidRDefault="00E33311" w:rsidP="009B68D0">
      <w:pPr>
        <w:pStyle w:val="Listaszerbekezds"/>
        <w:numPr>
          <w:ilvl w:val="1"/>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A669D7" w:rsidRPr="00E33311">
        <w:rPr>
          <w:rFonts w:ascii="Times New Roman" w:hAnsi="Times New Roman" w:cs="Times New Roman"/>
          <w:b/>
          <w:sz w:val="24"/>
          <w:szCs w:val="24"/>
        </w:rPr>
        <w:t>A bifurkációs rendszer felülvizsgálatakor figyelembe veendő főbb szempo</w:t>
      </w:r>
      <w:r w:rsidR="00214BD6" w:rsidRPr="00E33311">
        <w:rPr>
          <w:rFonts w:ascii="Times New Roman" w:hAnsi="Times New Roman" w:cs="Times New Roman"/>
          <w:b/>
          <w:sz w:val="24"/>
          <w:szCs w:val="24"/>
        </w:rPr>
        <w:t>n</w:t>
      </w:r>
      <w:r w:rsidR="00A669D7" w:rsidRPr="00E33311">
        <w:rPr>
          <w:rFonts w:ascii="Times New Roman" w:hAnsi="Times New Roman" w:cs="Times New Roman"/>
          <w:b/>
          <w:sz w:val="24"/>
          <w:szCs w:val="24"/>
        </w:rPr>
        <w:t>tok</w:t>
      </w:r>
    </w:p>
    <w:p w14:paraId="038686E6" w14:textId="77777777" w:rsidR="009B68D0" w:rsidRDefault="009B68D0" w:rsidP="009B68D0">
      <w:pPr>
        <w:spacing w:after="0"/>
        <w:rPr>
          <w:rFonts w:ascii="Times New Roman" w:hAnsi="Times New Roman" w:cs="Times New Roman"/>
          <w:sz w:val="24"/>
          <w:szCs w:val="24"/>
        </w:rPr>
      </w:pPr>
    </w:p>
    <w:p w14:paraId="5AF1E5B1" w14:textId="5C6C41F2" w:rsidR="00A669D7" w:rsidRDefault="00214BD6" w:rsidP="00784F6D">
      <w:pPr>
        <w:spacing w:after="0"/>
        <w:jc w:val="both"/>
        <w:rPr>
          <w:rFonts w:ascii="Times New Roman" w:hAnsi="Times New Roman" w:cs="Times New Roman"/>
          <w:sz w:val="24"/>
          <w:szCs w:val="24"/>
        </w:rPr>
      </w:pPr>
      <w:r w:rsidRPr="00E33311">
        <w:rPr>
          <w:rFonts w:ascii="Times New Roman" w:hAnsi="Times New Roman" w:cs="Times New Roman"/>
          <w:sz w:val="24"/>
          <w:szCs w:val="24"/>
        </w:rPr>
        <w:t xml:space="preserve">A jelenlegi jogérvényesítési rendszer felülvizsgálatakor – </w:t>
      </w:r>
      <w:r w:rsidR="00C81FFD">
        <w:rPr>
          <w:rFonts w:ascii="Times New Roman" w:hAnsi="Times New Roman" w:cs="Times New Roman"/>
          <w:sz w:val="24"/>
          <w:szCs w:val="24"/>
        </w:rPr>
        <w:t xml:space="preserve">az </w:t>
      </w:r>
      <w:r w:rsidRPr="00E33311">
        <w:rPr>
          <w:rFonts w:ascii="Times New Roman" w:hAnsi="Times New Roman" w:cs="Times New Roman"/>
          <w:sz w:val="24"/>
          <w:szCs w:val="24"/>
        </w:rPr>
        <w:t>előző pontban említett érvek és ellenérvek mellett – figyelemmel kell lenni az alábbi szempontokra is:</w:t>
      </w:r>
    </w:p>
    <w:p w14:paraId="0D05A3BA" w14:textId="7DF67A0D" w:rsidR="00214BD6" w:rsidRPr="00967C4C" w:rsidRDefault="00C81FFD" w:rsidP="00AD0FB8">
      <w:pPr>
        <w:pStyle w:val="Listaszerbekezds"/>
        <w:numPr>
          <w:ilvl w:val="0"/>
          <w:numId w:val="4"/>
        </w:numPr>
        <w:spacing w:after="0"/>
        <w:ind w:left="567" w:hanging="283"/>
        <w:jc w:val="both"/>
        <w:rPr>
          <w:rFonts w:ascii="Times New Roman" w:hAnsi="Times New Roman" w:cs="Times New Roman"/>
          <w:sz w:val="24"/>
          <w:szCs w:val="24"/>
        </w:rPr>
      </w:pPr>
      <w:r>
        <w:rPr>
          <w:rFonts w:ascii="Times New Roman" w:hAnsi="Times New Roman" w:cs="Times New Roman"/>
          <w:b/>
          <w:sz w:val="24"/>
          <w:szCs w:val="24"/>
        </w:rPr>
        <w:t>A j</w:t>
      </w:r>
      <w:r w:rsidR="00214BD6" w:rsidRPr="00214BD6">
        <w:rPr>
          <w:rFonts w:ascii="Times New Roman" w:hAnsi="Times New Roman" w:cs="Times New Roman"/>
          <w:b/>
          <w:sz w:val="24"/>
          <w:szCs w:val="24"/>
        </w:rPr>
        <w:t>ogorvoslati rendszerre gyakorolt hatások</w:t>
      </w:r>
      <w:r w:rsidR="00214BD6">
        <w:rPr>
          <w:rFonts w:ascii="Times New Roman" w:hAnsi="Times New Roman" w:cs="Times New Roman"/>
          <w:sz w:val="24"/>
          <w:szCs w:val="24"/>
        </w:rPr>
        <w:t xml:space="preserve">: </w:t>
      </w:r>
      <w:r w:rsidR="00214BD6" w:rsidRPr="00214BD6">
        <w:rPr>
          <w:rFonts w:ascii="Times New Roman" w:hAnsi="Times New Roman" w:cs="Times New Roman"/>
          <w:sz w:val="24"/>
          <w:szCs w:val="24"/>
        </w:rPr>
        <w:t xml:space="preserve">a bifurkációs rendszer megszüntetése vagy enyhítése </w:t>
      </w:r>
      <w:r w:rsidR="00214BD6" w:rsidRPr="00784F6D">
        <w:rPr>
          <w:rFonts w:ascii="Times New Roman" w:hAnsi="Times New Roman" w:cs="Times New Roman"/>
          <w:bCs/>
          <w:sz w:val="24"/>
          <w:szCs w:val="24"/>
        </w:rPr>
        <w:t>a jogorvoslati rendszer</w:t>
      </w:r>
      <w:r w:rsidR="00214BD6" w:rsidRPr="00214BD6">
        <w:rPr>
          <w:rFonts w:ascii="Times New Roman" w:hAnsi="Times New Roman" w:cs="Times New Roman"/>
          <w:sz w:val="24"/>
          <w:szCs w:val="24"/>
        </w:rPr>
        <w:t xml:space="preserve"> kapcsán is lényeges változá</w:t>
      </w:r>
      <w:r w:rsidR="00214BD6">
        <w:rPr>
          <w:rFonts w:ascii="Times New Roman" w:hAnsi="Times New Roman" w:cs="Times New Roman"/>
          <w:sz w:val="24"/>
          <w:szCs w:val="24"/>
        </w:rPr>
        <w:t xml:space="preserve">sokat </w:t>
      </w:r>
      <w:r w:rsidR="00B400EE">
        <w:rPr>
          <w:rFonts w:ascii="Times New Roman" w:hAnsi="Times New Roman" w:cs="Times New Roman"/>
          <w:sz w:val="24"/>
          <w:szCs w:val="24"/>
        </w:rPr>
        <w:t>eredményezne</w:t>
      </w:r>
      <w:r w:rsidR="00214BD6">
        <w:rPr>
          <w:rFonts w:ascii="Times New Roman" w:hAnsi="Times New Roman" w:cs="Times New Roman"/>
          <w:sz w:val="24"/>
          <w:szCs w:val="24"/>
        </w:rPr>
        <w:t>.</w:t>
      </w:r>
      <w:r w:rsidR="00106590">
        <w:rPr>
          <w:rFonts w:ascii="Times New Roman" w:hAnsi="Times New Roman" w:cs="Times New Roman"/>
          <w:sz w:val="24"/>
          <w:szCs w:val="24"/>
        </w:rPr>
        <w:t xml:space="preserve"> Az SZTNH által rendelkezésre bocsájtott adatok </w:t>
      </w:r>
      <w:r w:rsidR="00F8101E">
        <w:rPr>
          <w:rFonts w:ascii="Times New Roman" w:hAnsi="Times New Roman" w:cs="Times New Roman"/>
          <w:sz w:val="24"/>
          <w:szCs w:val="24"/>
        </w:rPr>
        <w:t xml:space="preserve">alapján </w:t>
      </w:r>
      <w:r w:rsidR="00F8101E" w:rsidRPr="00C83662">
        <w:rPr>
          <w:rFonts w:ascii="Times New Roman" w:hAnsi="Times New Roman" w:cs="Times New Roman"/>
          <w:b/>
          <w:sz w:val="24"/>
          <w:szCs w:val="24"/>
        </w:rPr>
        <w:t>a</w:t>
      </w:r>
      <w:r w:rsidR="00214BD6" w:rsidRPr="00C83662">
        <w:rPr>
          <w:rFonts w:ascii="Times New Roman" w:hAnsi="Times New Roman" w:cs="Times New Roman"/>
          <w:b/>
          <w:sz w:val="24"/>
          <w:szCs w:val="24"/>
        </w:rPr>
        <w:t xml:space="preserve"> bíróságok által felülvizsgált hivatali döntések </w:t>
      </w:r>
      <w:proofErr w:type="spellStart"/>
      <w:r w:rsidR="00214BD6" w:rsidRPr="00C83662">
        <w:rPr>
          <w:rFonts w:ascii="Times New Roman" w:hAnsi="Times New Roman" w:cs="Times New Roman"/>
          <w:b/>
          <w:sz w:val="24"/>
          <w:szCs w:val="24"/>
        </w:rPr>
        <w:t>nagyobbik</w:t>
      </w:r>
      <w:proofErr w:type="spellEnd"/>
      <w:r w:rsidR="00214BD6" w:rsidRPr="00C83662">
        <w:rPr>
          <w:rFonts w:ascii="Times New Roman" w:hAnsi="Times New Roman" w:cs="Times New Roman"/>
          <w:b/>
          <w:sz w:val="24"/>
          <w:szCs w:val="24"/>
        </w:rPr>
        <w:t xml:space="preserve"> hányada </w:t>
      </w:r>
      <w:r w:rsidR="00106590" w:rsidRPr="00C83662">
        <w:rPr>
          <w:rFonts w:ascii="Times New Roman" w:hAnsi="Times New Roman" w:cs="Times New Roman"/>
          <w:b/>
          <w:sz w:val="24"/>
          <w:szCs w:val="24"/>
        </w:rPr>
        <w:t>nem</w:t>
      </w:r>
      <w:r w:rsidR="00C83662">
        <w:rPr>
          <w:rFonts w:ascii="Times New Roman" w:hAnsi="Times New Roman" w:cs="Times New Roman"/>
          <w:b/>
          <w:sz w:val="24"/>
          <w:szCs w:val="24"/>
        </w:rPr>
        <w:t xml:space="preserve"> </w:t>
      </w:r>
      <w:r w:rsidR="00214BD6" w:rsidRPr="00C83662">
        <w:rPr>
          <w:rFonts w:ascii="Times New Roman" w:hAnsi="Times New Roman" w:cs="Times New Roman"/>
          <w:b/>
          <w:sz w:val="24"/>
          <w:szCs w:val="24"/>
        </w:rPr>
        <w:t>az oltalom érvénye</w:t>
      </w:r>
      <w:r w:rsidR="00B400EE" w:rsidRPr="00C83662">
        <w:rPr>
          <w:rFonts w:ascii="Times New Roman" w:hAnsi="Times New Roman" w:cs="Times New Roman"/>
          <w:b/>
          <w:sz w:val="24"/>
          <w:szCs w:val="24"/>
        </w:rPr>
        <w:t>sségét érintő ügyekben születik</w:t>
      </w:r>
      <w:r w:rsidR="00F8101E">
        <w:rPr>
          <w:rFonts w:ascii="Times New Roman" w:hAnsi="Times New Roman" w:cs="Times New Roman"/>
          <w:sz w:val="24"/>
          <w:szCs w:val="24"/>
        </w:rPr>
        <w:t>:</w:t>
      </w:r>
      <w:r w:rsidR="00C83662">
        <w:rPr>
          <w:rStyle w:val="Lbjegyzet-hivatkozs"/>
          <w:rFonts w:ascii="Times New Roman" w:hAnsi="Times New Roman" w:cs="Times New Roman"/>
          <w:sz w:val="24"/>
          <w:szCs w:val="24"/>
        </w:rPr>
        <w:footnoteReference w:id="17"/>
      </w:r>
      <w:r w:rsidR="00F8101E" w:rsidRPr="00F8101E">
        <w:rPr>
          <w:rFonts w:ascii="Calibri" w:hAnsi="Calibri" w:cs="Calibri"/>
        </w:rPr>
        <w:t xml:space="preserve"> </w:t>
      </w:r>
      <w:r w:rsidR="00F8101E">
        <w:rPr>
          <w:rFonts w:ascii="Times New Roman" w:hAnsi="Times New Roman" w:cs="Times New Roman"/>
          <w:sz w:val="24"/>
          <w:szCs w:val="24"/>
        </w:rPr>
        <w:t>az</w:t>
      </w:r>
      <w:r w:rsidR="00F8101E" w:rsidRPr="00F8101E">
        <w:rPr>
          <w:rFonts w:ascii="Times New Roman" w:hAnsi="Times New Roman" w:cs="Times New Roman"/>
          <w:sz w:val="24"/>
          <w:szCs w:val="24"/>
        </w:rPr>
        <w:t xml:space="preserve"> SZTNH döntéseivel szemben benyújtott megváltoztatási kérelmek elbírálása tárgyában visszaérkezett jogerős bírósági végzésekrő</w:t>
      </w:r>
      <w:r w:rsidR="00F8101E">
        <w:rPr>
          <w:rFonts w:ascii="Times New Roman" w:hAnsi="Times New Roman" w:cs="Times New Roman"/>
          <w:sz w:val="24"/>
          <w:szCs w:val="24"/>
        </w:rPr>
        <w:t>l vezetett statisztikai adatok alapján</w:t>
      </w:r>
      <w:r w:rsidR="00F8101E" w:rsidRPr="00F8101E">
        <w:rPr>
          <w:rFonts w:ascii="Times New Roman" w:hAnsi="Times New Roman" w:cs="Times New Roman"/>
          <w:sz w:val="24"/>
          <w:szCs w:val="24"/>
        </w:rPr>
        <w:t xml:space="preserve"> 2015-től 2019-ig a bíróság összesen 100 szabadalmi ügyben bírált el az SZTNH döntésével szemben benyújtott megváltoztatási kérelmet. Ezek közül 83 döntés </w:t>
      </w:r>
      <w:r w:rsidR="00F8101E" w:rsidRPr="00F8101E">
        <w:rPr>
          <w:rFonts w:ascii="Times New Roman" w:hAnsi="Times New Roman" w:cs="Times New Roman"/>
          <w:sz w:val="24"/>
          <w:szCs w:val="24"/>
        </w:rPr>
        <w:lastRenderedPageBreak/>
        <w:t>az ügyfél és a hivatal közötti (</w:t>
      </w:r>
      <w:r w:rsidR="00F8101E" w:rsidRPr="005D7885">
        <w:rPr>
          <w:rFonts w:ascii="Times New Roman" w:hAnsi="Times New Roman" w:cs="Times New Roman"/>
          <w:i/>
          <w:sz w:val="24"/>
          <w:szCs w:val="24"/>
        </w:rPr>
        <w:t>ex parte</w:t>
      </w:r>
      <w:r w:rsidR="00F8101E" w:rsidRPr="00F8101E">
        <w:rPr>
          <w:rFonts w:ascii="Times New Roman" w:hAnsi="Times New Roman" w:cs="Times New Roman"/>
          <w:sz w:val="24"/>
          <w:szCs w:val="24"/>
        </w:rPr>
        <w:t>) eljárás során született; 15 pedig az ellenérdekű felek között zajló (</w:t>
      </w:r>
      <w:proofErr w:type="spellStart"/>
      <w:r w:rsidR="00F8101E" w:rsidRPr="005D7885">
        <w:rPr>
          <w:rFonts w:ascii="Times New Roman" w:hAnsi="Times New Roman" w:cs="Times New Roman"/>
          <w:i/>
          <w:sz w:val="24"/>
          <w:szCs w:val="24"/>
        </w:rPr>
        <w:t>inter</w:t>
      </w:r>
      <w:proofErr w:type="spellEnd"/>
      <w:r w:rsidR="00F8101E" w:rsidRPr="005D7885">
        <w:rPr>
          <w:rFonts w:ascii="Times New Roman" w:hAnsi="Times New Roman" w:cs="Times New Roman"/>
          <w:i/>
          <w:sz w:val="24"/>
          <w:szCs w:val="24"/>
        </w:rPr>
        <w:t xml:space="preserve"> </w:t>
      </w:r>
      <w:proofErr w:type="spellStart"/>
      <w:r w:rsidR="00F8101E" w:rsidRPr="005D7885">
        <w:rPr>
          <w:rFonts w:ascii="Times New Roman" w:hAnsi="Times New Roman" w:cs="Times New Roman"/>
          <w:i/>
          <w:sz w:val="24"/>
          <w:szCs w:val="24"/>
        </w:rPr>
        <w:t>partes</w:t>
      </w:r>
      <w:proofErr w:type="spellEnd"/>
      <w:r w:rsidR="00F8101E" w:rsidRPr="00F8101E">
        <w:rPr>
          <w:rFonts w:ascii="Times New Roman" w:hAnsi="Times New Roman" w:cs="Times New Roman"/>
          <w:sz w:val="24"/>
          <w:szCs w:val="24"/>
        </w:rPr>
        <w:t>) eljárások közül az oltalomképességet érintő megsemmisítési eljárásokban</w:t>
      </w:r>
      <w:r w:rsidR="00F8101E">
        <w:rPr>
          <w:rFonts w:ascii="Times New Roman" w:hAnsi="Times New Roman" w:cs="Times New Roman"/>
          <w:sz w:val="24"/>
          <w:szCs w:val="24"/>
        </w:rPr>
        <w:t>.</w:t>
      </w:r>
      <w:r w:rsidR="00214BD6" w:rsidRPr="00214BD6">
        <w:rPr>
          <w:rFonts w:ascii="Times New Roman" w:hAnsi="Times New Roman" w:cs="Times New Roman"/>
          <w:sz w:val="24"/>
          <w:szCs w:val="24"/>
        </w:rPr>
        <w:t xml:space="preserve"> </w:t>
      </w:r>
      <w:r w:rsidR="004E2172">
        <w:rPr>
          <w:rFonts w:ascii="Times New Roman" w:hAnsi="Times New Roman" w:cs="Times New Roman"/>
          <w:sz w:val="24"/>
          <w:szCs w:val="24"/>
        </w:rPr>
        <w:t>Í</w:t>
      </w:r>
      <w:r w:rsidR="00214BD6" w:rsidRPr="00214BD6">
        <w:rPr>
          <w:rFonts w:ascii="Times New Roman" w:hAnsi="Times New Roman" w:cs="Times New Roman"/>
          <w:sz w:val="24"/>
          <w:szCs w:val="24"/>
        </w:rPr>
        <w:t>gy ez a két kérdéskör – amely az iparjogvédelmi hivatal és a bíróságok kapcsolatát szabályozó normák összességében jelenik meg – egymástól nem elválasztható, és felülvizsgálatuk is csupán egymásra tekintettel valósítható meg</w:t>
      </w:r>
      <w:r w:rsidR="00214BD6" w:rsidRPr="00967C4C">
        <w:rPr>
          <w:rFonts w:ascii="Times New Roman" w:hAnsi="Times New Roman" w:cs="Times New Roman"/>
          <w:sz w:val="24"/>
          <w:szCs w:val="24"/>
        </w:rPr>
        <w:t xml:space="preserve">. </w:t>
      </w:r>
      <w:r w:rsidR="00B400EE" w:rsidRPr="00C83662">
        <w:rPr>
          <w:rFonts w:ascii="Times New Roman" w:hAnsi="Times New Roman" w:cs="Times New Roman"/>
          <w:b/>
          <w:sz w:val="24"/>
          <w:szCs w:val="24"/>
        </w:rPr>
        <w:t>E</w:t>
      </w:r>
      <w:r w:rsidR="00214BD6" w:rsidRPr="00C83662">
        <w:rPr>
          <w:rFonts w:ascii="Times New Roman" w:hAnsi="Times New Roman" w:cs="Times New Roman"/>
          <w:b/>
          <w:sz w:val="24"/>
          <w:szCs w:val="24"/>
        </w:rPr>
        <w:t xml:space="preserve">gy ilyen </w:t>
      </w:r>
      <w:r w:rsidR="00D91E26" w:rsidRPr="00C83662">
        <w:rPr>
          <w:rFonts w:ascii="Times New Roman" w:hAnsi="Times New Roman" w:cs="Times New Roman"/>
          <w:b/>
          <w:sz w:val="24"/>
          <w:szCs w:val="24"/>
        </w:rPr>
        <w:t>szemlélet</w:t>
      </w:r>
      <w:r w:rsidR="00214BD6" w:rsidRPr="00C83662">
        <w:rPr>
          <w:rFonts w:ascii="Times New Roman" w:hAnsi="Times New Roman" w:cs="Times New Roman"/>
          <w:b/>
          <w:sz w:val="24"/>
          <w:szCs w:val="24"/>
        </w:rPr>
        <w:t>váltás kizárólag a jogosultakra, a velük ellentétes érdekeket képviselő felekre (azaz az érvénytelenség megállapításában érdekelt személyekre), a bíróságokra és az SZTNH-</w:t>
      </w:r>
      <w:proofErr w:type="spellStart"/>
      <w:r w:rsidR="00214BD6" w:rsidRPr="00C83662">
        <w:rPr>
          <w:rFonts w:ascii="Times New Roman" w:hAnsi="Times New Roman" w:cs="Times New Roman"/>
          <w:b/>
          <w:sz w:val="24"/>
          <w:szCs w:val="24"/>
        </w:rPr>
        <w:t>ra</w:t>
      </w:r>
      <w:proofErr w:type="spellEnd"/>
      <w:r w:rsidR="00214BD6" w:rsidRPr="00C83662">
        <w:rPr>
          <w:rFonts w:ascii="Times New Roman" w:hAnsi="Times New Roman" w:cs="Times New Roman"/>
          <w:b/>
          <w:sz w:val="24"/>
          <w:szCs w:val="24"/>
        </w:rPr>
        <w:t xml:space="preserve"> gyakorolt hatások körültekintő vizsgálatával kezdeményezhető.</w:t>
      </w:r>
    </w:p>
    <w:p w14:paraId="3D1A8557" w14:textId="77777777" w:rsidR="003B32B8" w:rsidRPr="003B32B8" w:rsidRDefault="00C81FFD" w:rsidP="003B32B8">
      <w:pPr>
        <w:pStyle w:val="Listaszerbekezds"/>
        <w:numPr>
          <w:ilvl w:val="0"/>
          <w:numId w:val="4"/>
        </w:numPr>
        <w:spacing w:after="0"/>
        <w:ind w:left="567" w:hanging="283"/>
        <w:jc w:val="both"/>
        <w:rPr>
          <w:rFonts w:ascii="Times New Roman" w:hAnsi="Times New Roman" w:cs="Times New Roman"/>
          <w:sz w:val="24"/>
          <w:szCs w:val="24"/>
        </w:rPr>
      </w:pPr>
      <w:r>
        <w:rPr>
          <w:rFonts w:ascii="Times New Roman" w:hAnsi="Times New Roman" w:cs="Times New Roman"/>
          <w:b/>
          <w:sz w:val="24"/>
          <w:szCs w:val="24"/>
        </w:rPr>
        <w:t>A s</w:t>
      </w:r>
      <w:r w:rsidR="009E1B02">
        <w:rPr>
          <w:rFonts w:ascii="Times New Roman" w:hAnsi="Times New Roman" w:cs="Times New Roman"/>
          <w:b/>
          <w:sz w:val="24"/>
          <w:szCs w:val="24"/>
        </w:rPr>
        <w:t>zakterületi lefedettség kérdése</w:t>
      </w:r>
      <w:r w:rsidR="009E1B02" w:rsidRPr="009E1B02">
        <w:rPr>
          <w:rFonts w:ascii="Times New Roman" w:hAnsi="Times New Roman" w:cs="Times New Roman"/>
          <w:sz w:val="24"/>
          <w:szCs w:val="24"/>
        </w:rPr>
        <w:t>:</w:t>
      </w:r>
      <w:r w:rsidR="009E1B02">
        <w:rPr>
          <w:rFonts w:ascii="Times New Roman" w:hAnsi="Times New Roman" w:cs="Times New Roman"/>
          <w:sz w:val="24"/>
          <w:szCs w:val="24"/>
        </w:rPr>
        <w:t xml:space="preserve"> műszaki szaktu</w:t>
      </w:r>
      <w:r w:rsidR="00967C4C">
        <w:rPr>
          <w:rFonts w:ascii="Times New Roman" w:hAnsi="Times New Roman" w:cs="Times New Roman"/>
          <w:sz w:val="24"/>
          <w:szCs w:val="24"/>
        </w:rPr>
        <w:t xml:space="preserve">dást is igénylő </w:t>
      </w:r>
      <w:proofErr w:type="spellStart"/>
      <w:r w:rsidR="00967C4C">
        <w:rPr>
          <w:rFonts w:ascii="Times New Roman" w:hAnsi="Times New Roman" w:cs="Times New Roman"/>
          <w:sz w:val="24"/>
          <w:szCs w:val="24"/>
        </w:rPr>
        <w:t>oltalmi</w:t>
      </w:r>
      <w:proofErr w:type="spellEnd"/>
      <w:r w:rsidR="00967C4C">
        <w:rPr>
          <w:rFonts w:ascii="Times New Roman" w:hAnsi="Times New Roman" w:cs="Times New Roman"/>
          <w:sz w:val="24"/>
          <w:szCs w:val="24"/>
        </w:rPr>
        <w:t xml:space="preserve"> formák – mint amilyen szabadalom –</w:t>
      </w:r>
      <w:r w:rsidR="009E1B02">
        <w:rPr>
          <w:rFonts w:ascii="Times New Roman" w:hAnsi="Times New Roman" w:cs="Times New Roman"/>
          <w:sz w:val="24"/>
          <w:szCs w:val="24"/>
        </w:rPr>
        <w:t xml:space="preserve"> esetében az érdemi vizsgálatot végző szabadalmi hivatalban biztosított, hogy az elbírálói karban minden </w:t>
      </w:r>
      <w:r w:rsidR="009E1B02" w:rsidRPr="009E1B02">
        <w:rPr>
          <w:rFonts w:ascii="Times New Roman" w:hAnsi="Times New Roman" w:cs="Times New Roman"/>
          <w:sz w:val="24"/>
          <w:szCs w:val="24"/>
        </w:rPr>
        <w:t>tudományterület képviselve legyen</w:t>
      </w:r>
      <w:r w:rsidR="009E1B02">
        <w:rPr>
          <w:rFonts w:ascii="Times New Roman" w:hAnsi="Times New Roman" w:cs="Times New Roman"/>
          <w:sz w:val="24"/>
          <w:szCs w:val="24"/>
        </w:rPr>
        <w:t>.</w:t>
      </w:r>
      <w:r w:rsidR="009E1B02" w:rsidRPr="009E1B02">
        <w:rPr>
          <w:rFonts w:ascii="Times New Roman" w:hAnsi="Times New Roman" w:cs="Times New Roman"/>
          <w:sz w:val="24"/>
          <w:szCs w:val="24"/>
        </w:rPr>
        <w:t xml:space="preserve"> </w:t>
      </w:r>
      <w:r w:rsidR="009E1B02">
        <w:rPr>
          <w:rFonts w:ascii="Times New Roman" w:hAnsi="Times New Roman" w:cs="Times New Roman"/>
          <w:sz w:val="24"/>
          <w:szCs w:val="24"/>
        </w:rPr>
        <w:t xml:space="preserve">Ugyanis </w:t>
      </w:r>
      <w:r w:rsidR="009E1B02" w:rsidRPr="009E1B02">
        <w:rPr>
          <w:rFonts w:ascii="Times New Roman" w:hAnsi="Times New Roman" w:cs="Times New Roman"/>
          <w:sz w:val="24"/>
          <w:szCs w:val="24"/>
        </w:rPr>
        <w:t xml:space="preserve">csak így biztosítható, hogy bármely szabadalmi bejelentés érdemben elbírálható legyen. </w:t>
      </w:r>
      <w:r w:rsidR="00967C4C">
        <w:rPr>
          <w:rFonts w:ascii="Times New Roman" w:hAnsi="Times New Roman" w:cs="Times New Roman"/>
          <w:sz w:val="24"/>
          <w:szCs w:val="24"/>
        </w:rPr>
        <w:t>Tudomásunk szerint a</w:t>
      </w:r>
      <w:r w:rsidR="009E1B02" w:rsidRPr="009E1B02">
        <w:rPr>
          <w:rFonts w:ascii="Times New Roman" w:hAnsi="Times New Roman" w:cs="Times New Roman"/>
          <w:sz w:val="24"/>
          <w:szCs w:val="24"/>
        </w:rPr>
        <w:t>z a fajta „</w:t>
      </w:r>
      <w:r w:rsidR="009E1B02" w:rsidRPr="009E1B02">
        <w:rPr>
          <w:rFonts w:ascii="Times New Roman" w:hAnsi="Times New Roman" w:cs="Times New Roman"/>
          <w:bCs/>
          <w:sz w:val="24"/>
          <w:szCs w:val="24"/>
        </w:rPr>
        <w:t>teljes szakterületi lefedettség</w:t>
      </w:r>
      <w:r w:rsidR="009E1B02" w:rsidRPr="009E1B02">
        <w:rPr>
          <w:rFonts w:ascii="Times New Roman" w:hAnsi="Times New Roman" w:cs="Times New Roman"/>
          <w:sz w:val="24"/>
          <w:szCs w:val="24"/>
        </w:rPr>
        <w:t>” a hazai bíróságokon</w:t>
      </w:r>
      <w:r w:rsidR="009E1B02">
        <w:rPr>
          <w:rFonts w:ascii="Times New Roman" w:hAnsi="Times New Roman" w:cs="Times New Roman"/>
          <w:sz w:val="24"/>
          <w:szCs w:val="24"/>
        </w:rPr>
        <w:t xml:space="preserve"> jelenleg</w:t>
      </w:r>
      <w:r w:rsidR="00E33311">
        <w:rPr>
          <w:rFonts w:ascii="Times New Roman" w:hAnsi="Times New Roman" w:cs="Times New Roman"/>
          <w:sz w:val="24"/>
          <w:szCs w:val="24"/>
        </w:rPr>
        <w:t xml:space="preserve"> nem áll rendelkezésre.</w:t>
      </w:r>
      <w:r w:rsidR="00A90919">
        <w:rPr>
          <w:rFonts w:ascii="Times New Roman" w:hAnsi="Times New Roman" w:cs="Times New Roman"/>
          <w:sz w:val="24"/>
          <w:szCs w:val="24"/>
        </w:rPr>
        <w:t xml:space="preserve"> Itt </w:t>
      </w:r>
      <w:r w:rsidR="00F92EC0">
        <w:rPr>
          <w:rFonts w:ascii="Times New Roman" w:hAnsi="Times New Roman" w:cs="Times New Roman"/>
          <w:sz w:val="24"/>
          <w:szCs w:val="24"/>
        </w:rPr>
        <w:t xml:space="preserve">szükséges ismételten rámutatni az előzőekben említett jogértelmezés egységességének kérdésére: </w:t>
      </w:r>
      <w:r w:rsidR="00F92EC0">
        <w:rPr>
          <w:rFonts w:ascii="Times New Roman" w:hAnsi="Times New Roman" w:cs="Times New Roman"/>
          <w:bCs/>
          <w:sz w:val="24"/>
          <w:szCs w:val="24"/>
        </w:rPr>
        <w:t>a szabadalmi igénypontok</w:t>
      </w:r>
      <w:r w:rsidR="00CC548D">
        <w:rPr>
          <w:rFonts w:ascii="Times New Roman" w:hAnsi="Times New Roman" w:cs="Times New Roman"/>
          <w:bCs/>
          <w:sz w:val="24"/>
          <w:szCs w:val="24"/>
        </w:rPr>
        <w:t xml:space="preserve"> </w:t>
      </w:r>
      <w:r w:rsidR="00F92EC0" w:rsidRPr="00F92EC0">
        <w:rPr>
          <w:rFonts w:ascii="Times New Roman" w:hAnsi="Times New Roman" w:cs="Times New Roman"/>
          <w:bCs/>
          <w:sz w:val="24"/>
          <w:szCs w:val="24"/>
        </w:rPr>
        <w:t>értelmezési külön</w:t>
      </w:r>
      <w:r w:rsidR="00CC548D">
        <w:rPr>
          <w:rFonts w:ascii="Times New Roman" w:hAnsi="Times New Roman" w:cs="Times New Roman"/>
          <w:bCs/>
          <w:sz w:val="24"/>
          <w:szCs w:val="24"/>
        </w:rPr>
        <w:t>bségei</w:t>
      </w:r>
      <w:r w:rsidR="00F92EC0" w:rsidRPr="00F92EC0">
        <w:rPr>
          <w:rFonts w:ascii="Times New Roman" w:hAnsi="Times New Roman" w:cs="Times New Roman"/>
          <w:bCs/>
          <w:sz w:val="24"/>
          <w:szCs w:val="24"/>
        </w:rPr>
        <w:t xml:space="preserve"> alapvetően műszaki kérdések eltérő értelmezéséből erednek.</w:t>
      </w:r>
      <w:r w:rsidR="00CC548D" w:rsidRPr="00CC548D">
        <w:rPr>
          <w:rFonts w:ascii="Calibri" w:hAnsi="Calibri" w:cs="Calibri"/>
        </w:rPr>
        <w:t xml:space="preserve"> </w:t>
      </w:r>
      <w:r w:rsidR="00CC548D" w:rsidRPr="00CC548D">
        <w:rPr>
          <w:rFonts w:ascii="Times New Roman" w:hAnsi="Times New Roman" w:cs="Times New Roman"/>
          <w:bCs/>
          <w:sz w:val="24"/>
          <w:szCs w:val="24"/>
        </w:rPr>
        <w:t xml:space="preserve">Ez utóbbi kapcsán </w:t>
      </w:r>
      <w:r w:rsidR="00CC548D">
        <w:rPr>
          <w:rFonts w:ascii="Times New Roman" w:hAnsi="Times New Roman" w:cs="Times New Roman"/>
          <w:bCs/>
          <w:sz w:val="24"/>
          <w:szCs w:val="24"/>
        </w:rPr>
        <w:t xml:space="preserve">is fontos szerepet </w:t>
      </w:r>
      <w:r w:rsidR="002302AE">
        <w:rPr>
          <w:rFonts w:ascii="Times New Roman" w:hAnsi="Times New Roman" w:cs="Times New Roman"/>
          <w:bCs/>
          <w:sz w:val="24"/>
          <w:szCs w:val="24"/>
        </w:rPr>
        <w:t xml:space="preserve">játszik </w:t>
      </w:r>
      <w:r w:rsidR="00CC548D" w:rsidRPr="00CC548D">
        <w:rPr>
          <w:rFonts w:ascii="Times New Roman" w:hAnsi="Times New Roman" w:cs="Times New Roman"/>
          <w:bCs/>
          <w:sz w:val="24"/>
          <w:szCs w:val="24"/>
        </w:rPr>
        <w:t>a szakterületi lefedettség kérdése, hiszen egy, az adott (szűkebb) szakterületen jártas szabadalmi elbíráló adott esetben más műszaki szempontokat vehet figyelembe az oltalomképesség vizsgálata során, mint egy kevésbé (vagy esetleg nem is az érintett műszaki területre) specializált szaktudással rendelkező bíró.</w:t>
      </w:r>
      <w:r w:rsidR="002302AE">
        <w:rPr>
          <w:rStyle w:val="Lbjegyzet-hivatkozs"/>
          <w:rFonts w:ascii="Times New Roman" w:hAnsi="Times New Roman" w:cs="Times New Roman"/>
          <w:bCs/>
          <w:sz w:val="24"/>
          <w:szCs w:val="24"/>
        </w:rPr>
        <w:footnoteReference w:id="18"/>
      </w:r>
      <w:r w:rsidR="00B330BC">
        <w:rPr>
          <w:rFonts w:ascii="Calibri" w:hAnsi="Calibri" w:cs="Calibri"/>
        </w:rPr>
        <w:t xml:space="preserve"> </w:t>
      </w:r>
      <w:r w:rsidR="00B330BC" w:rsidRPr="00394EA6">
        <w:rPr>
          <w:rFonts w:ascii="Times New Roman" w:hAnsi="Times New Roman" w:cs="Times New Roman"/>
          <w:sz w:val="24"/>
          <w:szCs w:val="24"/>
        </w:rPr>
        <w:t>A rendszer esetleges átalakításánál</w:t>
      </w:r>
      <w:r w:rsidR="00B330BC">
        <w:rPr>
          <w:rFonts w:ascii="Times New Roman" w:hAnsi="Times New Roman" w:cs="Times New Roman"/>
          <w:sz w:val="24"/>
          <w:szCs w:val="24"/>
        </w:rPr>
        <w:t xml:space="preserve"> további vizsgálatot igényel, hogy milyen módon kezeljük azokat az eseteket, amikor</w:t>
      </w:r>
      <w:r w:rsidR="00B330BC">
        <w:rPr>
          <w:rFonts w:ascii="Calibri" w:hAnsi="Calibri" w:cs="Calibri"/>
        </w:rPr>
        <w:t xml:space="preserve"> </w:t>
      </w:r>
      <w:r w:rsidR="00B330BC" w:rsidRPr="00394EA6">
        <w:rPr>
          <w:rFonts w:ascii="Times New Roman" w:hAnsi="Times New Roman" w:cs="Times New Roman"/>
          <w:sz w:val="24"/>
          <w:szCs w:val="24"/>
        </w:rPr>
        <w:t xml:space="preserve">a </w:t>
      </w:r>
      <w:r w:rsidR="00B330BC" w:rsidRPr="00B330BC">
        <w:rPr>
          <w:rFonts w:ascii="Times New Roman" w:hAnsi="Times New Roman" w:cs="Times New Roman"/>
          <w:b/>
          <w:bCs/>
          <w:sz w:val="24"/>
          <w:szCs w:val="24"/>
        </w:rPr>
        <w:t>szabadalom megsemmisítésének feltételei csak részben állnak fenn</w:t>
      </w:r>
      <w:r w:rsidR="00B330BC" w:rsidRPr="00B330BC">
        <w:rPr>
          <w:rFonts w:ascii="Times New Roman" w:hAnsi="Times New Roman" w:cs="Times New Roman"/>
          <w:bCs/>
          <w:sz w:val="24"/>
          <w:szCs w:val="24"/>
        </w:rPr>
        <w:t>, és a szabadalmat megfelelően korlátozni kell. Egy ilyen kérdésben való döntés rendkívüli körültekintést, elmélyült szakmai ismereteket és tapasztalatot feltételez.</w:t>
      </w:r>
    </w:p>
    <w:p w14:paraId="3719CED0" w14:textId="07B45A64" w:rsidR="004B1440" w:rsidRPr="00B23192" w:rsidRDefault="003B32B8" w:rsidP="00BC7AFD">
      <w:pPr>
        <w:pStyle w:val="Listaszerbekezds"/>
        <w:numPr>
          <w:ilvl w:val="0"/>
          <w:numId w:val="4"/>
        </w:numPr>
        <w:spacing w:after="0"/>
        <w:ind w:left="567" w:hanging="283"/>
        <w:jc w:val="both"/>
        <w:rPr>
          <w:rFonts w:ascii="Times New Roman" w:hAnsi="Times New Roman" w:cs="Times New Roman"/>
          <w:sz w:val="24"/>
          <w:szCs w:val="24"/>
        </w:rPr>
      </w:pPr>
      <w:r w:rsidRPr="00B23192">
        <w:rPr>
          <w:rFonts w:ascii="Times New Roman" w:hAnsi="Times New Roman" w:cs="Times New Roman"/>
          <w:b/>
          <w:bCs/>
          <w:sz w:val="24"/>
          <w:szCs w:val="24"/>
        </w:rPr>
        <w:t>Külső szakértők bevonásának lehetősége</w:t>
      </w:r>
      <w:r>
        <w:rPr>
          <w:rFonts w:ascii="Times New Roman" w:hAnsi="Times New Roman" w:cs="Times New Roman"/>
          <w:sz w:val="24"/>
          <w:szCs w:val="24"/>
        </w:rPr>
        <w:t xml:space="preserve">: </w:t>
      </w:r>
      <w:r w:rsidR="004B1440" w:rsidRPr="00B23192">
        <w:rPr>
          <w:rFonts w:ascii="Times New Roman" w:hAnsi="Times New Roman" w:cs="Times New Roman"/>
          <w:sz w:val="24"/>
          <w:szCs w:val="24"/>
        </w:rPr>
        <w:t xml:space="preserve">Az egységes eljárást elvét követő jogrendszerekben a </w:t>
      </w:r>
      <w:proofErr w:type="spellStart"/>
      <w:r w:rsidR="004B1440" w:rsidRPr="00B23192">
        <w:rPr>
          <w:rFonts w:ascii="Times New Roman" w:hAnsi="Times New Roman" w:cs="Times New Roman"/>
          <w:sz w:val="24"/>
          <w:szCs w:val="24"/>
        </w:rPr>
        <w:t>bírák</w:t>
      </w:r>
      <w:proofErr w:type="spellEnd"/>
      <w:r w:rsidR="004B1440" w:rsidRPr="00B23192">
        <w:rPr>
          <w:rFonts w:ascii="Times New Roman" w:hAnsi="Times New Roman" w:cs="Times New Roman"/>
          <w:sz w:val="24"/>
          <w:szCs w:val="24"/>
        </w:rPr>
        <w:t xml:space="preserve"> esetében hiányzó szakértelmet külső szakértők bevonásával pótolják, akik szakkérdésekben meg tudnak nyilatkozni a bírósági eljárás során. Magyarországon </w:t>
      </w:r>
      <w:r w:rsidR="00B23192">
        <w:rPr>
          <w:rFonts w:ascii="Times New Roman" w:hAnsi="Times New Roman" w:cs="Times New Roman"/>
          <w:sz w:val="24"/>
          <w:szCs w:val="24"/>
        </w:rPr>
        <w:t>a</w:t>
      </w:r>
      <w:r w:rsidR="004B1440" w:rsidRPr="00B23192">
        <w:rPr>
          <w:rFonts w:ascii="Times New Roman" w:hAnsi="Times New Roman" w:cs="Times New Roman"/>
          <w:sz w:val="24"/>
          <w:szCs w:val="24"/>
        </w:rPr>
        <w:t xml:space="preserve">z </w:t>
      </w:r>
      <w:r w:rsidR="004B1440" w:rsidRPr="00B23192">
        <w:rPr>
          <w:rFonts w:ascii="Times New Roman" w:hAnsi="Times New Roman" w:cs="Times New Roman"/>
          <w:b/>
          <w:bCs/>
          <w:sz w:val="24"/>
          <w:szCs w:val="24"/>
        </w:rPr>
        <w:t>igazságügyi szakértői névjegyzék</w:t>
      </w:r>
      <w:r w:rsidR="004B1440" w:rsidRPr="00B23192">
        <w:rPr>
          <w:rFonts w:ascii="Times New Roman" w:hAnsi="Times New Roman" w:cs="Times New Roman"/>
          <w:sz w:val="24"/>
          <w:szCs w:val="24"/>
        </w:rPr>
        <w:t xml:space="preserve"> az „iparjogvédelem” szakterületen jelenleg mindössze három nevet tartalmaz. Szakértőként felmerülhetne még az SZTNH mellett működő </w:t>
      </w:r>
      <w:r w:rsidR="004B1440" w:rsidRPr="00B23192">
        <w:rPr>
          <w:rFonts w:ascii="Times New Roman" w:hAnsi="Times New Roman" w:cs="Times New Roman"/>
          <w:b/>
          <w:bCs/>
          <w:sz w:val="24"/>
          <w:szCs w:val="24"/>
        </w:rPr>
        <w:t>Iparjogvédelmi Szakértői Testület</w:t>
      </w:r>
      <w:r w:rsidR="004B1440" w:rsidRPr="00B23192">
        <w:rPr>
          <w:rFonts w:ascii="Times New Roman" w:hAnsi="Times New Roman" w:cs="Times New Roman"/>
          <w:sz w:val="24"/>
          <w:szCs w:val="24"/>
        </w:rPr>
        <w:t>, amely az Iparjogvédelmi Szakértői Testület szervezetéről és működéséről szóló 270/2002. (XII. 20.) Korm. rendelet 1.</w:t>
      </w:r>
      <w:r w:rsidR="00B23192">
        <w:rPr>
          <w:rFonts w:ascii="Times New Roman" w:hAnsi="Times New Roman" w:cs="Times New Roman"/>
          <w:sz w:val="24"/>
          <w:szCs w:val="24"/>
        </w:rPr>
        <w:t xml:space="preserve"> </w:t>
      </w:r>
      <w:r w:rsidR="004B1440" w:rsidRPr="00B23192">
        <w:rPr>
          <w:rFonts w:ascii="Times New Roman" w:hAnsi="Times New Roman" w:cs="Times New Roman"/>
          <w:sz w:val="24"/>
          <w:szCs w:val="24"/>
        </w:rPr>
        <w:t xml:space="preserve">§-a alapján iparjogvédelmi jogvitás ügyekben bíróság megkeresésére szakértői véleményt ad. Ugyanezen kormányrendelet 8. § (1) bekezdése értelmében viszont a Szakértői Testület a feltett kérdések és benyújtott iratok alapján alakítja ki a szakértői véleményt, a tények megállapítására nem végez külön bizonyítást, nem tart helyszíni szemlét és nem idézhető. Szükség esetén azonban további adatok szolgáltatását kérheti a megkereső bíróságtól vagy hatóságtól, illetve a megbízótól. Ezek </w:t>
      </w:r>
      <w:r w:rsidR="004B1440" w:rsidRPr="00B23192">
        <w:rPr>
          <w:rFonts w:ascii="Times New Roman" w:hAnsi="Times New Roman" w:cs="Times New Roman"/>
          <w:sz w:val="24"/>
          <w:szCs w:val="24"/>
        </w:rPr>
        <w:lastRenderedPageBreak/>
        <w:t>a korlátozások, így különösen az idézhetőség kizárása</w:t>
      </w:r>
      <w:r w:rsidR="00B23192">
        <w:rPr>
          <w:rFonts w:ascii="Times New Roman" w:hAnsi="Times New Roman" w:cs="Times New Roman"/>
          <w:sz w:val="24"/>
          <w:szCs w:val="24"/>
        </w:rPr>
        <w:t xml:space="preserve"> a testületet nem teszik alkalmassá</w:t>
      </w:r>
      <w:r w:rsidR="005E19D4">
        <w:rPr>
          <w:rFonts w:ascii="Times New Roman" w:hAnsi="Times New Roman" w:cs="Times New Roman"/>
          <w:sz w:val="24"/>
          <w:szCs w:val="24"/>
        </w:rPr>
        <w:t xml:space="preserve"> az igazságügyi szakértői funkciók helyettesítésére</w:t>
      </w:r>
      <w:r w:rsidR="004B1440" w:rsidRPr="00B23192">
        <w:rPr>
          <w:rFonts w:ascii="Times New Roman" w:hAnsi="Times New Roman" w:cs="Times New Roman"/>
          <w:sz w:val="24"/>
          <w:szCs w:val="24"/>
        </w:rPr>
        <w:t>.</w:t>
      </w:r>
    </w:p>
    <w:p w14:paraId="7D6DAB05" w14:textId="77777777" w:rsidR="00D91E26" w:rsidRDefault="00967C4C" w:rsidP="00AD0FB8">
      <w:pPr>
        <w:pStyle w:val="Listaszerbekezds"/>
        <w:numPr>
          <w:ilvl w:val="0"/>
          <w:numId w:val="4"/>
        </w:numPr>
        <w:spacing w:after="0"/>
        <w:ind w:left="567" w:hanging="283"/>
        <w:jc w:val="both"/>
        <w:rPr>
          <w:rFonts w:ascii="Times New Roman" w:hAnsi="Times New Roman" w:cs="Times New Roman"/>
          <w:sz w:val="24"/>
          <w:szCs w:val="24"/>
        </w:rPr>
      </w:pPr>
      <w:r>
        <w:rPr>
          <w:rFonts w:ascii="Times New Roman" w:hAnsi="Times New Roman" w:cs="Times New Roman"/>
          <w:b/>
          <w:sz w:val="24"/>
          <w:szCs w:val="24"/>
        </w:rPr>
        <w:t>Kapacitás problémák</w:t>
      </w:r>
      <w:r>
        <w:rPr>
          <w:rFonts w:ascii="Times New Roman" w:hAnsi="Times New Roman" w:cs="Times New Roman"/>
          <w:sz w:val="24"/>
          <w:szCs w:val="24"/>
        </w:rPr>
        <w:t>:</w:t>
      </w:r>
      <w:r w:rsidR="009E1B02" w:rsidRPr="00E33311">
        <w:rPr>
          <w:rFonts w:ascii="Times New Roman" w:hAnsi="Times New Roman" w:cs="Times New Roman"/>
          <w:sz w:val="24"/>
          <w:szCs w:val="24"/>
        </w:rPr>
        <w:t xml:space="preserve"> </w:t>
      </w:r>
      <w:r w:rsidR="009E1B02" w:rsidRPr="00967C4C">
        <w:rPr>
          <w:rFonts w:ascii="Times New Roman" w:hAnsi="Times New Roman" w:cs="Times New Roman"/>
          <w:sz w:val="24"/>
          <w:szCs w:val="24"/>
        </w:rPr>
        <w:t>Jelenleg iparjogvédelmi ügyekben</w:t>
      </w:r>
      <w:r w:rsidR="0097732D">
        <w:rPr>
          <w:rFonts w:ascii="Times New Roman" w:hAnsi="Times New Roman" w:cs="Times New Roman"/>
          <w:sz w:val="24"/>
          <w:szCs w:val="24"/>
        </w:rPr>
        <w:t xml:space="preserve"> a rendelkezésünkre álló információk alapján</w:t>
      </w:r>
      <w:r w:rsidR="009E1B02" w:rsidRPr="00967C4C">
        <w:rPr>
          <w:rFonts w:ascii="Times New Roman" w:hAnsi="Times New Roman" w:cs="Times New Roman"/>
          <w:sz w:val="24"/>
          <w:szCs w:val="24"/>
        </w:rPr>
        <w:t xml:space="preserve"> a Fővárosi Törvényszék egyetlen tanácsa jár el, műszaki végzettséggel is rendelkező bíróból </w:t>
      </w:r>
      <w:r w:rsidR="0097732D">
        <w:rPr>
          <w:rFonts w:ascii="Times New Roman" w:hAnsi="Times New Roman" w:cs="Times New Roman"/>
          <w:sz w:val="24"/>
          <w:szCs w:val="24"/>
        </w:rPr>
        <w:t>kevés van</w:t>
      </w:r>
      <w:r w:rsidR="009E1B02" w:rsidRPr="00967C4C">
        <w:rPr>
          <w:rFonts w:ascii="Times New Roman" w:hAnsi="Times New Roman" w:cs="Times New Roman"/>
          <w:sz w:val="24"/>
          <w:szCs w:val="24"/>
        </w:rPr>
        <w:t xml:space="preserve"> az elsőfokú bíróságon</w:t>
      </w:r>
      <w:r w:rsidR="0097732D">
        <w:rPr>
          <w:rFonts w:ascii="Times New Roman" w:hAnsi="Times New Roman" w:cs="Times New Roman"/>
          <w:sz w:val="24"/>
          <w:szCs w:val="24"/>
        </w:rPr>
        <w:t xml:space="preserve"> </w:t>
      </w:r>
      <w:r w:rsidR="009E1B02" w:rsidRPr="00967C4C">
        <w:rPr>
          <w:rFonts w:ascii="Times New Roman" w:hAnsi="Times New Roman" w:cs="Times New Roman"/>
          <w:sz w:val="24"/>
          <w:szCs w:val="24"/>
        </w:rPr>
        <w:t>(a fellebbviteli bíróságon, azaz a Fővárosi Ítélőtáblánál pedig nincs ilyen bíró).</w:t>
      </w:r>
    </w:p>
    <w:p w14:paraId="7346E396" w14:textId="77777777" w:rsidR="00E33311" w:rsidRDefault="00E33311" w:rsidP="009B68D0">
      <w:pPr>
        <w:pStyle w:val="Listaszerbekezds"/>
        <w:spacing w:after="0"/>
        <w:jc w:val="both"/>
        <w:rPr>
          <w:rFonts w:ascii="Times New Roman" w:hAnsi="Times New Roman" w:cs="Times New Roman"/>
          <w:b/>
          <w:sz w:val="24"/>
          <w:szCs w:val="24"/>
        </w:rPr>
      </w:pPr>
    </w:p>
    <w:p w14:paraId="0195EC9A" w14:textId="0D559C16" w:rsidR="00E33311" w:rsidRPr="00E33311" w:rsidRDefault="00E33311" w:rsidP="009B68D0">
      <w:pPr>
        <w:pStyle w:val="Listaszerbekezds"/>
        <w:numPr>
          <w:ilvl w:val="1"/>
          <w:numId w:val="5"/>
        </w:num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6D5D70">
        <w:rPr>
          <w:rFonts w:ascii="Times New Roman" w:hAnsi="Times New Roman" w:cs="Times New Roman"/>
          <w:b/>
          <w:sz w:val="24"/>
          <w:szCs w:val="24"/>
        </w:rPr>
        <w:t>Összegzés</w:t>
      </w:r>
      <w:r w:rsidR="00E20368">
        <w:rPr>
          <w:rFonts w:ascii="Times New Roman" w:hAnsi="Times New Roman" w:cs="Times New Roman"/>
          <w:b/>
          <w:sz w:val="24"/>
          <w:szCs w:val="24"/>
        </w:rPr>
        <w:t xml:space="preserve"> és a</w:t>
      </w:r>
      <w:r w:rsidRPr="00E33311">
        <w:rPr>
          <w:rFonts w:ascii="Times New Roman" w:hAnsi="Times New Roman" w:cs="Times New Roman"/>
          <w:b/>
          <w:sz w:val="24"/>
          <w:szCs w:val="24"/>
        </w:rPr>
        <w:t xml:space="preserve"> felülvizsgálat lehetséges irányai</w:t>
      </w:r>
    </w:p>
    <w:p w14:paraId="6FA29434" w14:textId="77777777" w:rsidR="00E33311" w:rsidRPr="00E33311" w:rsidRDefault="00E33311" w:rsidP="009B68D0">
      <w:pPr>
        <w:pStyle w:val="Listaszerbekezds"/>
        <w:spacing w:after="0"/>
        <w:rPr>
          <w:rFonts w:ascii="Times New Roman" w:hAnsi="Times New Roman" w:cs="Times New Roman"/>
          <w:sz w:val="24"/>
          <w:szCs w:val="24"/>
        </w:rPr>
      </w:pPr>
    </w:p>
    <w:p w14:paraId="4B1C7AF0" w14:textId="2851A613" w:rsidR="00967C4C" w:rsidRDefault="00263568" w:rsidP="009B68D0">
      <w:pPr>
        <w:pStyle w:val="Listaszerbekezds"/>
        <w:spacing w:after="0"/>
        <w:ind w:left="0"/>
        <w:jc w:val="both"/>
        <w:rPr>
          <w:rFonts w:ascii="Times New Roman" w:hAnsi="Times New Roman" w:cs="Times New Roman"/>
          <w:sz w:val="24"/>
          <w:szCs w:val="24"/>
        </w:rPr>
      </w:pPr>
      <w:r>
        <w:rPr>
          <w:rFonts w:ascii="Times New Roman" w:hAnsi="Times New Roman" w:cs="Times New Roman"/>
          <w:sz w:val="24"/>
          <w:szCs w:val="24"/>
        </w:rPr>
        <w:t>A fentiekből látható</w:t>
      </w:r>
      <w:r w:rsidR="0053483E" w:rsidRPr="00263568">
        <w:rPr>
          <w:rFonts w:ascii="Times New Roman" w:hAnsi="Times New Roman" w:cs="Times New Roman"/>
          <w:sz w:val="24"/>
          <w:szCs w:val="24"/>
        </w:rPr>
        <w:t>, hogy a bifurkációs rendszer</w:t>
      </w:r>
      <w:r w:rsidR="000E0CA6" w:rsidRPr="00263568">
        <w:rPr>
          <w:rFonts w:ascii="Times New Roman" w:hAnsi="Times New Roman" w:cs="Times New Roman"/>
          <w:sz w:val="24"/>
          <w:szCs w:val="24"/>
        </w:rPr>
        <w:t xml:space="preserve"> felülvizsgálata </w:t>
      </w:r>
      <w:r w:rsidR="00802703">
        <w:rPr>
          <w:rFonts w:ascii="Times New Roman" w:hAnsi="Times New Roman" w:cs="Times New Roman"/>
          <w:sz w:val="24"/>
          <w:szCs w:val="24"/>
        </w:rPr>
        <w:t>számos</w:t>
      </w:r>
      <w:r w:rsidR="000E0CA6" w:rsidRPr="00263568">
        <w:rPr>
          <w:rFonts w:ascii="Times New Roman" w:hAnsi="Times New Roman" w:cs="Times New Roman"/>
          <w:sz w:val="24"/>
          <w:szCs w:val="24"/>
        </w:rPr>
        <w:t xml:space="preserve"> kérdést </w:t>
      </w:r>
      <w:r>
        <w:rPr>
          <w:rFonts w:ascii="Times New Roman" w:hAnsi="Times New Roman" w:cs="Times New Roman"/>
          <w:sz w:val="24"/>
          <w:szCs w:val="24"/>
        </w:rPr>
        <w:t>vet fel</w:t>
      </w:r>
      <w:r w:rsidR="000E0CA6" w:rsidRPr="00263568">
        <w:rPr>
          <w:rFonts w:ascii="Times New Roman" w:hAnsi="Times New Roman" w:cs="Times New Roman"/>
          <w:sz w:val="24"/>
          <w:szCs w:val="24"/>
        </w:rPr>
        <w:t>, amelyek tisztázása alapvető</w:t>
      </w:r>
      <w:r>
        <w:rPr>
          <w:rFonts w:ascii="Times New Roman" w:hAnsi="Times New Roman" w:cs="Times New Roman"/>
          <w:sz w:val="24"/>
          <w:szCs w:val="24"/>
        </w:rPr>
        <w:t xml:space="preserve"> jelentőségű ahhoz</w:t>
      </w:r>
      <w:r w:rsidR="000E0CA6" w:rsidRPr="00263568">
        <w:rPr>
          <w:rFonts w:ascii="Times New Roman" w:hAnsi="Times New Roman" w:cs="Times New Roman"/>
          <w:sz w:val="24"/>
          <w:szCs w:val="24"/>
        </w:rPr>
        <w:t>, hogy a jogalkotó megalapozott döntés</w:t>
      </w:r>
      <w:r w:rsidR="00882725" w:rsidRPr="00263568">
        <w:rPr>
          <w:rFonts w:ascii="Times New Roman" w:hAnsi="Times New Roman" w:cs="Times New Roman"/>
          <w:sz w:val="24"/>
          <w:szCs w:val="24"/>
        </w:rPr>
        <w:t xml:space="preserve">t hozhasson a </w:t>
      </w:r>
      <w:r>
        <w:rPr>
          <w:rFonts w:ascii="Times New Roman" w:hAnsi="Times New Roman" w:cs="Times New Roman"/>
          <w:sz w:val="24"/>
          <w:szCs w:val="24"/>
        </w:rPr>
        <w:t>jelenleg hatályos szabályok módosításának</w:t>
      </w:r>
      <w:r w:rsidR="00882725" w:rsidRPr="00263568">
        <w:rPr>
          <w:rFonts w:ascii="Times New Roman" w:hAnsi="Times New Roman" w:cs="Times New Roman"/>
          <w:sz w:val="24"/>
          <w:szCs w:val="24"/>
        </w:rPr>
        <w:t xml:space="preserve"> szükségessége és</w:t>
      </w:r>
      <w:r>
        <w:rPr>
          <w:rFonts w:ascii="Times New Roman" w:hAnsi="Times New Roman" w:cs="Times New Roman"/>
          <w:sz w:val="24"/>
          <w:szCs w:val="24"/>
        </w:rPr>
        <w:t xml:space="preserve"> esetleges</w:t>
      </w:r>
      <w:r w:rsidR="00882725" w:rsidRPr="00263568">
        <w:rPr>
          <w:rFonts w:ascii="Times New Roman" w:hAnsi="Times New Roman" w:cs="Times New Roman"/>
          <w:sz w:val="24"/>
          <w:szCs w:val="24"/>
        </w:rPr>
        <w:t xml:space="preserve"> m</w:t>
      </w:r>
      <w:r w:rsidR="0010742A" w:rsidRPr="00263568">
        <w:rPr>
          <w:rFonts w:ascii="Times New Roman" w:hAnsi="Times New Roman" w:cs="Times New Roman"/>
          <w:sz w:val="24"/>
          <w:szCs w:val="24"/>
        </w:rPr>
        <w:t>ódja</w:t>
      </w:r>
      <w:r w:rsidR="00882725" w:rsidRPr="00263568">
        <w:rPr>
          <w:rFonts w:ascii="Times New Roman" w:hAnsi="Times New Roman" w:cs="Times New Roman"/>
          <w:sz w:val="24"/>
          <w:szCs w:val="24"/>
        </w:rPr>
        <w:t xml:space="preserve"> tekintetében. </w:t>
      </w:r>
      <w:r w:rsidR="00882725" w:rsidRPr="00263568">
        <w:rPr>
          <w:rFonts w:ascii="Times New Roman" w:hAnsi="Times New Roman" w:cs="Times New Roman"/>
          <w:b/>
          <w:sz w:val="24"/>
          <w:szCs w:val="24"/>
        </w:rPr>
        <w:t>A jelen vitaanyaggal kezdeményezett</w:t>
      </w:r>
      <w:r w:rsidR="00B101AB" w:rsidRPr="00263568">
        <w:rPr>
          <w:rFonts w:ascii="Times New Roman" w:hAnsi="Times New Roman" w:cs="Times New Roman"/>
          <w:b/>
          <w:sz w:val="24"/>
          <w:szCs w:val="24"/>
        </w:rPr>
        <w:t xml:space="preserve"> szakmai/társadalmi</w:t>
      </w:r>
      <w:r w:rsidR="00882725" w:rsidRPr="00263568">
        <w:rPr>
          <w:rFonts w:ascii="Times New Roman" w:hAnsi="Times New Roman" w:cs="Times New Roman"/>
          <w:b/>
          <w:sz w:val="24"/>
          <w:szCs w:val="24"/>
        </w:rPr>
        <w:t xml:space="preserve"> párbeszéd</w:t>
      </w:r>
      <w:r w:rsidR="00B101AB" w:rsidRPr="00263568">
        <w:rPr>
          <w:rFonts w:ascii="Times New Roman" w:hAnsi="Times New Roman" w:cs="Times New Roman"/>
          <w:b/>
          <w:sz w:val="24"/>
          <w:szCs w:val="24"/>
        </w:rPr>
        <w:t xml:space="preserve"> tehát azt célozza, hogy az IM további információkat kapjon a jelenlegi rendszer működéséről</w:t>
      </w:r>
      <w:r w:rsidR="0010742A" w:rsidRPr="00263568">
        <w:rPr>
          <w:rFonts w:ascii="Times New Roman" w:hAnsi="Times New Roman" w:cs="Times New Roman"/>
          <w:b/>
          <w:sz w:val="24"/>
          <w:szCs w:val="24"/>
        </w:rPr>
        <w:t xml:space="preserve"> és ez alapján felmérje, hogy vannak-e olyan pontok a hatályos szabályozásban, amely</w:t>
      </w:r>
      <w:r>
        <w:rPr>
          <w:rFonts w:ascii="Times New Roman" w:hAnsi="Times New Roman" w:cs="Times New Roman"/>
          <w:b/>
          <w:sz w:val="24"/>
          <w:szCs w:val="24"/>
        </w:rPr>
        <w:t>ek</w:t>
      </w:r>
      <w:r w:rsidR="0010742A" w:rsidRPr="00263568">
        <w:rPr>
          <w:rFonts w:ascii="Times New Roman" w:hAnsi="Times New Roman" w:cs="Times New Roman"/>
          <w:b/>
          <w:sz w:val="24"/>
          <w:szCs w:val="24"/>
        </w:rPr>
        <w:t xml:space="preserve"> felülvizsgálatra szorul</w:t>
      </w:r>
      <w:r>
        <w:rPr>
          <w:rFonts w:ascii="Times New Roman" w:hAnsi="Times New Roman" w:cs="Times New Roman"/>
          <w:b/>
          <w:sz w:val="24"/>
          <w:szCs w:val="24"/>
        </w:rPr>
        <w:t>nak</w:t>
      </w:r>
      <w:r w:rsidR="0010742A" w:rsidRPr="00263568">
        <w:rPr>
          <w:rFonts w:ascii="Times New Roman" w:hAnsi="Times New Roman" w:cs="Times New Roman"/>
          <w:b/>
          <w:sz w:val="24"/>
          <w:szCs w:val="24"/>
        </w:rPr>
        <w:t>.</w:t>
      </w:r>
      <w:r w:rsidR="00B101AB" w:rsidRPr="00263568">
        <w:rPr>
          <w:rFonts w:ascii="Times New Roman" w:hAnsi="Times New Roman" w:cs="Times New Roman"/>
          <w:b/>
          <w:sz w:val="24"/>
          <w:szCs w:val="24"/>
        </w:rPr>
        <w:t xml:space="preserve"> </w:t>
      </w:r>
      <w:r w:rsidR="00882725" w:rsidRPr="00263568">
        <w:rPr>
          <w:rFonts w:ascii="Times New Roman" w:hAnsi="Times New Roman" w:cs="Times New Roman"/>
          <w:b/>
          <w:sz w:val="24"/>
          <w:szCs w:val="24"/>
        </w:rPr>
        <w:t>Az alábbiakban felvázolt alternatívák</w:t>
      </w:r>
      <w:r w:rsidR="00B101AB" w:rsidRPr="00263568">
        <w:rPr>
          <w:rFonts w:ascii="Times New Roman" w:hAnsi="Times New Roman" w:cs="Times New Roman"/>
          <w:b/>
          <w:sz w:val="24"/>
          <w:szCs w:val="24"/>
        </w:rPr>
        <w:t xml:space="preserve"> </w:t>
      </w:r>
      <w:r w:rsidR="00882725" w:rsidRPr="00263568">
        <w:rPr>
          <w:rFonts w:ascii="Times New Roman" w:hAnsi="Times New Roman" w:cs="Times New Roman"/>
          <w:b/>
          <w:sz w:val="24"/>
          <w:szCs w:val="24"/>
        </w:rPr>
        <w:t>az IM által eddig azonosított gondolkodási irányokat jelölnek</w:t>
      </w:r>
      <w:r w:rsidR="0010742A" w:rsidRPr="00263568">
        <w:rPr>
          <w:rFonts w:ascii="Times New Roman" w:hAnsi="Times New Roman" w:cs="Times New Roman"/>
          <w:b/>
          <w:sz w:val="24"/>
          <w:szCs w:val="24"/>
        </w:rPr>
        <w:t xml:space="preserve">, és </w:t>
      </w:r>
      <w:r w:rsidR="00CF3515" w:rsidRPr="00263568">
        <w:rPr>
          <w:rFonts w:ascii="Times New Roman" w:hAnsi="Times New Roman" w:cs="Times New Roman"/>
          <w:b/>
          <w:sz w:val="24"/>
          <w:szCs w:val="24"/>
        </w:rPr>
        <w:t>a társadalmi vitát</w:t>
      </w:r>
      <w:r w:rsidR="0010742A" w:rsidRPr="00263568">
        <w:rPr>
          <w:rFonts w:ascii="Times New Roman" w:hAnsi="Times New Roman" w:cs="Times New Roman"/>
          <w:b/>
          <w:sz w:val="24"/>
          <w:szCs w:val="24"/>
        </w:rPr>
        <w:t xml:space="preserve"> </w:t>
      </w:r>
      <w:r w:rsidR="00CF3515" w:rsidRPr="00263568">
        <w:rPr>
          <w:rFonts w:ascii="Times New Roman" w:hAnsi="Times New Roman" w:cs="Times New Roman"/>
          <w:b/>
          <w:sz w:val="24"/>
          <w:szCs w:val="24"/>
        </w:rPr>
        <w:t>követően kerül</w:t>
      </w:r>
      <w:r w:rsidR="007B185D">
        <w:rPr>
          <w:rFonts w:ascii="Times New Roman" w:hAnsi="Times New Roman" w:cs="Times New Roman"/>
          <w:b/>
          <w:sz w:val="24"/>
          <w:szCs w:val="24"/>
        </w:rPr>
        <w:t>het</w:t>
      </w:r>
      <w:r w:rsidR="00CF3515" w:rsidRPr="00263568">
        <w:rPr>
          <w:rFonts w:ascii="Times New Roman" w:hAnsi="Times New Roman" w:cs="Times New Roman"/>
          <w:b/>
          <w:sz w:val="24"/>
          <w:szCs w:val="24"/>
        </w:rPr>
        <w:t xml:space="preserve"> sor azon döntés meghozatalára, hogy melyik irányt kövessük</w:t>
      </w:r>
      <w:r w:rsidR="00CF3515" w:rsidRPr="007B185D">
        <w:rPr>
          <w:rFonts w:ascii="Times New Roman" w:hAnsi="Times New Roman" w:cs="Times New Roman"/>
          <w:sz w:val="24"/>
          <w:szCs w:val="24"/>
        </w:rPr>
        <w:t>.</w:t>
      </w:r>
      <w:r w:rsidR="00882725" w:rsidRPr="007B185D">
        <w:rPr>
          <w:rFonts w:ascii="Times New Roman" w:hAnsi="Times New Roman" w:cs="Times New Roman"/>
          <w:sz w:val="24"/>
          <w:szCs w:val="24"/>
        </w:rPr>
        <w:t xml:space="preserve"> </w:t>
      </w:r>
    </w:p>
    <w:p w14:paraId="483FF1E4" w14:textId="77777777" w:rsidR="00CF3515" w:rsidRDefault="00CF3515" w:rsidP="009B68D0">
      <w:pPr>
        <w:pStyle w:val="Listaszerbekezds"/>
        <w:spacing w:after="0"/>
        <w:ind w:left="0"/>
        <w:jc w:val="both"/>
        <w:rPr>
          <w:rFonts w:ascii="Times New Roman" w:hAnsi="Times New Roman" w:cs="Times New Roman"/>
          <w:sz w:val="24"/>
          <w:szCs w:val="24"/>
        </w:rPr>
      </w:pPr>
    </w:p>
    <w:p w14:paraId="66988C9F" w14:textId="52FB1720" w:rsidR="00C0516E" w:rsidRDefault="00CF3515" w:rsidP="00C0516E">
      <w:pPr>
        <w:pStyle w:val="Listaszerbekezds"/>
        <w:numPr>
          <w:ilvl w:val="0"/>
          <w:numId w:val="13"/>
        </w:numPr>
        <w:spacing w:after="0"/>
        <w:jc w:val="both"/>
        <w:rPr>
          <w:rFonts w:ascii="Times New Roman" w:hAnsi="Times New Roman" w:cs="Times New Roman"/>
          <w:sz w:val="24"/>
          <w:szCs w:val="24"/>
        </w:rPr>
      </w:pPr>
      <w:r w:rsidRPr="007B185D">
        <w:rPr>
          <w:rFonts w:ascii="Times New Roman" w:hAnsi="Times New Roman" w:cs="Times New Roman"/>
          <w:b/>
          <w:sz w:val="24"/>
          <w:szCs w:val="24"/>
        </w:rPr>
        <w:t>alternatíva</w:t>
      </w:r>
      <w:r w:rsidRPr="00CF3515">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7B185D">
        <w:rPr>
          <w:rFonts w:ascii="Times New Roman" w:hAnsi="Times New Roman" w:cs="Times New Roman"/>
          <w:sz w:val="24"/>
          <w:szCs w:val="24"/>
        </w:rPr>
        <w:t>szabadalmi jogérvényesítés terén</w:t>
      </w:r>
      <w:r>
        <w:rPr>
          <w:rFonts w:ascii="Times New Roman" w:hAnsi="Times New Roman" w:cs="Times New Roman"/>
          <w:sz w:val="24"/>
          <w:szCs w:val="24"/>
        </w:rPr>
        <w:t xml:space="preserve"> </w:t>
      </w:r>
      <w:r w:rsidRPr="00784F6D">
        <w:rPr>
          <w:rFonts w:ascii="Times New Roman" w:hAnsi="Times New Roman" w:cs="Times New Roman"/>
          <w:b/>
          <w:bCs/>
          <w:sz w:val="24"/>
          <w:szCs w:val="24"/>
        </w:rPr>
        <w:t xml:space="preserve">fennálló bifurkációs rendszer reformjára </w:t>
      </w:r>
      <w:r w:rsidR="00EB0BDA" w:rsidRPr="00784F6D">
        <w:rPr>
          <w:rFonts w:ascii="Times New Roman" w:hAnsi="Times New Roman" w:cs="Times New Roman"/>
          <w:b/>
          <w:bCs/>
          <w:sz w:val="24"/>
          <w:szCs w:val="24"/>
        </w:rPr>
        <w:t xml:space="preserve">jelenleg </w:t>
      </w:r>
      <w:r w:rsidRPr="00784F6D">
        <w:rPr>
          <w:rFonts w:ascii="Times New Roman" w:hAnsi="Times New Roman" w:cs="Times New Roman"/>
          <w:b/>
          <w:bCs/>
          <w:sz w:val="24"/>
          <w:szCs w:val="24"/>
        </w:rPr>
        <w:t>nincsen szükség</w:t>
      </w:r>
      <w:r>
        <w:rPr>
          <w:rFonts w:ascii="Times New Roman" w:hAnsi="Times New Roman" w:cs="Times New Roman"/>
          <w:sz w:val="24"/>
          <w:szCs w:val="24"/>
        </w:rPr>
        <w:t>, mert az megfelelően működik, figyelembe véve</w:t>
      </w:r>
      <w:r w:rsidR="00EB0BDA">
        <w:rPr>
          <w:rFonts w:ascii="Times New Roman" w:hAnsi="Times New Roman" w:cs="Times New Roman"/>
          <w:sz w:val="24"/>
          <w:szCs w:val="24"/>
        </w:rPr>
        <w:t xml:space="preserve"> a szabadalmi jogosultak és az ellenérdekű felek érdekeit és a szabadalmi jogorvoslati rendszerben résztvevő állami szervek, bíróságok kapacitásait.</w:t>
      </w:r>
    </w:p>
    <w:p w14:paraId="05B3021E" w14:textId="7398F8C5" w:rsidR="00FE3887" w:rsidRDefault="00FE3887" w:rsidP="00C0516E">
      <w:pPr>
        <w:pStyle w:val="Listaszerbekezds"/>
        <w:numPr>
          <w:ilvl w:val="0"/>
          <w:numId w:val="13"/>
        </w:numPr>
        <w:spacing w:after="0"/>
        <w:jc w:val="both"/>
        <w:rPr>
          <w:rFonts w:ascii="Times New Roman" w:hAnsi="Times New Roman" w:cs="Times New Roman"/>
          <w:sz w:val="24"/>
          <w:szCs w:val="24"/>
        </w:rPr>
      </w:pPr>
      <w:r>
        <w:rPr>
          <w:rFonts w:ascii="Times New Roman" w:hAnsi="Times New Roman" w:cs="Times New Roman"/>
          <w:b/>
          <w:sz w:val="24"/>
          <w:szCs w:val="24"/>
        </w:rPr>
        <w:t xml:space="preserve"> alternatíva</w:t>
      </w:r>
      <w:r w:rsidRPr="00BC7AFD">
        <w:rPr>
          <w:rFonts w:ascii="Times New Roman" w:hAnsi="Times New Roman" w:cs="Times New Roman"/>
          <w:sz w:val="24"/>
          <w:szCs w:val="24"/>
        </w:rPr>
        <w:t>:</w:t>
      </w:r>
      <w:r>
        <w:rPr>
          <w:rFonts w:ascii="Times New Roman" w:hAnsi="Times New Roman" w:cs="Times New Roman"/>
          <w:sz w:val="24"/>
          <w:szCs w:val="24"/>
        </w:rPr>
        <w:t xml:space="preserve"> </w:t>
      </w:r>
      <w:r w:rsidRPr="00FE3887">
        <w:rPr>
          <w:rFonts w:ascii="Times New Roman" w:hAnsi="Times New Roman" w:cs="Times New Roman"/>
          <w:sz w:val="24"/>
          <w:szCs w:val="24"/>
        </w:rPr>
        <w:t xml:space="preserve">a szabadalmi jogérvényesítés terén </w:t>
      </w:r>
      <w:r w:rsidRPr="00FE3887">
        <w:rPr>
          <w:rFonts w:ascii="Times New Roman" w:hAnsi="Times New Roman" w:cs="Times New Roman"/>
          <w:b/>
          <w:bCs/>
          <w:sz w:val="24"/>
          <w:szCs w:val="24"/>
        </w:rPr>
        <w:t>fennálló bifurkációs rendszer reformjára jelenleg nincsen szükség</w:t>
      </w:r>
      <w:r w:rsidRPr="00BC7AFD">
        <w:rPr>
          <w:rFonts w:ascii="Times New Roman" w:hAnsi="Times New Roman" w:cs="Times New Roman"/>
          <w:bCs/>
          <w:sz w:val="24"/>
          <w:szCs w:val="24"/>
        </w:rPr>
        <w:t>,</w:t>
      </w:r>
      <w:r w:rsidRPr="00FE3887">
        <w:rPr>
          <w:rFonts w:ascii="Times New Roman" w:hAnsi="Times New Roman" w:cs="Times New Roman"/>
          <w:sz w:val="24"/>
          <w:szCs w:val="24"/>
        </w:rPr>
        <w:t xml:space="preserve"> </w:t>
      </w:r>
      <w:r w:rsidRPr="00BC7AFD">
        <w:rPr>
          <w:rFonts w:ascii="Times New Roman" w:hAnsi="Times New Roman" w:cs="Times New Roman"/>
          <w:sz w:val="24"/>
          <w:szCs w:val="24"/>
        </w:rPr>
        <w:t>mert az</w:t>
      </w:r>
      <w:r>
        <w:rPr>
          <w:rFonts w:ascii="Times New Roman" w:hAnsi="Times New Roman" w:cs="Times New Roman"/>
          <w:sz w:val="24"/>
          <w:szCs w:val="24"/>
        </w:rPr>
        <w:t xml:space="preserve"> alapvetően hatékonyan és</w:t>
      </w:r>
      <w:r w:rsidRPr="00BC7AFD">
        <w:rPr>
          <w:rFonts w:ascii="Times New Roman" w:hAnsi="Times New Roman" w:cs="Times New Roman"/>
          <w:sz w:val="24"/>
          <w:szCs w:val="24"/>
        </w:rPr>
        <w:t xml:space="preserve"> megfelelően működik</w:t>
      </w:r>
      <w:r>
        <w:rPr>
          <w:rFonts w:ascii="Times New Roman" w:hAnsi="Times New Roman" w:cs="Times New Roman"/>
          <w:sz w:val="24"/>
          <w:szCs w:val="24"/>
        </w:rPr>
        <w:t>, ugyanakkor érdekelt felek visszaj</w:t>
      </w:r>
      <w:r w:rsidR="00576AC5">
        <w:rPr>
          <w:rFonts w:ascii="Times New Roman" w:hAnsi="Times New Roman" w:cs="Times New Roman"/>
          <w:sz w:val="24"/>
          <w:szCs w:val="24"/>
        </w:rPr>
        <w:t>elzései alapján szükséges feltárni a jelenlegi rendszer esetleges működési</w:t>
      </w:r>
      <w:r w:rsidRPr="00FE3887">
        <w:rPr>
          <w:rFonts w:ascii="Times New Roman" w:eastAsia="Calibri" w:hAnsi="Times New Roman" w:cs="Times New Roman"/>
          <w:sz w:val="24"/>
          <w:szCs w:val="24"/>
        </w:rPr>
        <w:t xml:space="preserve"> </w:t>
      </w:r>
      <w:r w:rsidRPr="00FE3887">
        <w:rPr>
          <w:rFonts w:ascii="Times New Roman" w:hAnsi="Times New Roman" w:cs="Times New Roman"/>
          <w:sz w:val="24"/>
          <w:szCs w:val="24"/>
        </w:rPr>
        <w:t>zava</w:t>
      </w:r>
      <w:r w:rsidR="00576AC5">
        <w:rPr>
          <w:rFonts w:ascii="Times New Roman" w:hAnsi="Times New Roman" w:cs="Times New Roman"/>
          <w:sz w:val="24"/>
          <w:szCs w:val="24"/>
        </w:rPr>
        <w:t>rait</w:t>
      </w:r>
      <w:r w:rsidR="00A01ECF">
        <w:rPr>
          <w:rFonts w:ascii="Times New Roman" w:hAnsi="Times New Roman" w:cs="Times New Roman"/>
          <w:sz w:val="24"/>
          <w:szCs w:val="24"/>
        </w:rPr>
        <w:t xml:space="preserve"> (pl. rendellenes ügyfélmagatartások)</w:t>
      </w:r>
      <w:r w:rsidR="00576AC5">
        <w:rPr>
          <w:rFonts w:ascii="Times New Roman" w:hAnsi="Times New Roman" w:cs="Times New Roman"/>
          <w:sz w:val="24"/>
          <w:szCs w:val="24"/>
        </w:rPr>
        <w:t>, és megvizsgálni ezek kiküszöbölésének lehetőségeit</w:t>
      </w:r>
      <w:r w:rsidR="00A01ECF">
        <w:rPr>
          <w:rFonts w:ascii="Times New Roman" w:eastAsia="Calibri" w:hAnsi="Times New Roman" w:cs="Times New Roman"/>
          <w:sz w:val="24"/>
          <w:szCs w:val="24"/>
        </w:rPr>
        <w:t>.</w:t>
      </w:r>
    </w:p>
    <w:p w14:paraId="72F0CF4A" w14:textId="5F5CF593" w:rsidR="00816CB8" w:rsidRPr="00C0516E" w:rsidRDefault="000074E0" w:rsidP="00C0516E">
      <w:pPr>
        <w:pStyle w:val="Listaszerbekezds"/>
        <w:numPr>
          <w:ilvl w:val="0"/>
          <w:numId w:val="13"/>
        </w:numPr>
        <w:spacing w:after="0"/>
        <w:jc w:val="both"/>
        <w:rPr>
          <w:rFonts w:ascii="Times New Roman" w:hAnsi="Times New Roman" w:cs="Times New Roman"/>
          <w:sz w:val="24"/>
          <w:szCs w:val="24"/>
        </w:rPr>
      </w:pPr>
      <w:r w:rsidRPr="00C0516E">
        <w:rPr>
          <w:rFonts w:ascii="Times New Roman" w:hAnsi="Times New Roman" w:cs="Times New Roman"/>
          <w:b/>
          <w:sz w:val="24"/>
          <w:szCs w:val="24"/>
        </w:rPr>
        <w:t>alternatíva</w:t>
      </w:r>
      <w:r w:rsidRPr="00C0516E">
        <w:rPr>
          <w:rFonts w:ascii="Times New Roman" w:hAnsi="Times New Roman" w:cs="Times New Roman"/>
          <w:sz w:val="24"/>
          <w:szCs w:val="24"/>
        </w:rPr>
        <w:t xml:space="preserve">: a szabadalmi jogérvényesítés terén </w:t>
      </w:r>
      <w:r w:rsidRPr="00784F6D">
        <w:rPr>
          <w:rFonts w:ascii="Times New Roman" w:hAnsi="Times New Roman" w:cs="Times New Roman"/>
          <w:b/>
          <w:bCs/>
          <w:sz w:val="24"/>
          <w:szCs w:val="24"/>
        </w:rPr>
        <w:t xml:space="preserve">fennálló bifurkációs rendszer </w:t>
      </w:r>
      <w:r w:rsidR="009F16A7" w:rsidRPr="00784F6D">
        <w:rPr>
          <w:rFonts w:ascii="Times New Roman" w:hAnsi="Times New Roman" w:cs="Times New Roman"/>
          <w:b/>
          <w:bCs/>
          <w:sz w:val="24"/>
          <w:szCs w:val="24"/>
        </w:rPr>
        <w:t xml:space="preserve">átalakítása </w:t>
      </w:r>
      <w:r w:rsidRPr="00784F6D">
        <w:rPr>
          <w:rFonts w:ascii="Times New Roman" w:hAnsi="Times New Roman" w:cs="Times New Roman"/>
          <w:b/>
          <w:bCs/>
          <w:sz w:val="24"/>
          <w:szCs w:val="24"/>
        </w:rPr>
        <w:t>indokolt,</w:t>
      </w:r>
      <w:r w:rsidRPr="00C0516E">
        <w:rPr>
          <w:rFonts w:ascii="Times New Roman" w:hAnsi="Times New Roman" w:cs="Times New Roman"/>
          <w:sz w:val="24"/>
          <w:szCs w:val="24"/>
        </w:rPr>
        <w:t xml:space="preserve"> mert a jelenlegi rendszer a szabadalmi jogosultak és az ellenérdekű felek jogainak érvényesítése szempontjából nem működik </w:t>
      </w:r>
      <w:r w:rsidR="000743EB" w:rsidRPr="00C0516E">
        <w:rPr>
          <w:rFonts w:ascii="Times New Roman" w:hAnsi="Times New Roman" w:cs="Times New Roman"/>
          <w:sz w:val="24"/>
          <w:szCs w:val="24"/>
        </w:rPr>
        <w:t xml:space="preserve">elég </w:t>
      </w:r>
      <w:r w:rsidRPr="00C0516E">
        <w:rPr>
          <w:rFonts w:ascii="Times New Roman" w:hAnsi="Times New Roman" w:cs="Times New Roman"/>
          <w:sz w:val="24"/>
          <w:szCs w:val="24"/>
        </w:rPr>
        <w:t>hatékonyan</w:t>
      </w:r>
      <w:r w:rsidR="000743EB" w:rsidRPr="00C0516E">
        <w:rPr>
          <w:rFonts w:ascii="Times New Roman" w:hAnsi="Times New Roman" w:cs="Times New Roman"/>
          <w:sz w:val="24"/>
          <w:szCs w:val="24"/>
        </w:rPr>
        <w:t>, és a rendszer átalakítása, az eljárási idők csökkenése hozzájárulna egy hatékonyabb jogorvoslati rendszer létrejöttéhez</w:t>
      </w:r>
      <w:r w:rsidR="00414AA2" w:rsidRPr="00C0516E">
        <w:rPr>
          <w:rFonts w:ascii="Times New Roman" w:hAnsi="Times New Roman" w:cs="Times New Roman"/>
          <w:sz w:val="24"/>
          <w:szCs w:val="24"/>
        </w:rPr>
        <w:t>, amennyiben</w:t>
      </w:r>
      <w:r w:rsidR="000743EB" w:rsidRPr="00C0516E">
        <w:rPr>
          <w:rFonts w:ascii="Times New Roman" w:hAnsi="Times New Roman" w:cs="Times New Roman"/>
          <w:sz w:val="24"/>
          <w:szCs w:val="24"/>
        </w:rPr>
        <w:t xml:space="preserve"> a </w:t>
      </w:r>
      <w:r w:rsidR="00816CB8" w:rsidRPr="00C0516E">
        <w:rPr>
          <w:rFonts w:ascii="Times New Roman" w:hAnsi="Times New Roman" w:cs="Times New Roman"/>
          <w:sz w:val="24"/>
          <w:szCs w:val="24"/>
        </w:rPr>
        <w:t xml:space="preserve">rendszer </w:t>
      </w:r>
      <w:r w:rsidR="000743EB" w:rsidRPr="00C0516E">
        <w:rPr>
          <w:rFonts w:ascii="Times New Roman" w:hAnsi="Times New Roman" w:cs="Times New Roman"/>
          <w:sz w:val="24"/>
          <w:szCs w:val="24"/>
        </w:rPr>
        <w:t>átalakításához szükséges feltételek a bíróságoknál rendelkezésre állnak, vagy a hiányosságok könnyen kiküszöbölhetők.</w:t>
      </w:r>
      <w:r w:rsidR="00860631" w:rsidRPr="00C0516E">
        <w:rPr>
          <w:rFonts w:ascii="Times New Roman" w:hAnsi="Times New Roman" w:cs="Times New Roman"/>
          <w:sz w:val="24"/>
          <w:szCs w:val="24"/>
        </w:rPr>
        <w:t xml:space="preserve"> </w:t>
      </w:r>
      <w:r w:rsidR="00414AA2" w:rsidRPr="00C0516E">
        <w:rPr>
          <w:rFonts w:ascii="Times New Roman" w:hAnsi="Times New Roman" w:cs="Times New Roman"/>
          <w:sz w:val="24"/>
          <w:szCs w:val="24"/>
        </w:rPr>
        <w:t xml:space="preserve">Ugyanakkor </w:t>
      </w:r>
      <w:r w:rsidR="00D0578C" w:rsidRPr="00C0516E">
        <w:rPr>
          <w:rFonts w:ascii="Times New Roman" w:hAnsi="Times New Roman" w:cs="Times New Roman"/>
          <w:sz w:val="24"/>
          <w:szCs w:val="24"/>
        </w:rPr>
        <w:t>előfordulhat, hogy</w:t>
      </w:r>
      <w:r w:rsidR="00414AA2" w:rsidRPr="00C0516E">
        <w:rPr>
          <w:rFonts w:ascii="Times New Roman" w:hAnsi="Times New Roman" w:cs="Times New Roman"/>
          <w:sz w:val="24"/>
          <w:szCs w:val="24"/>
        </w:rPr>
        <w:t xml:space="preserve"> a rendszer átalakítása hosszabb előkészítő munkát és hatástanulmányokat tesz szükségessé</w:t>
      </w:r>
      <w:r w:rsidR="00D0578C" w:rsidRPr="00C0516E">
        <w:rPr>
          <w:rFonts w:ascii="Times New Roman" w:hAnsi="Times New Roman" w:cs="Times New Roman"/>
          <w:sz w:val="24"/>
          <w:szCs w:val="24"/>
        </w:rPr>
        <w:t xml:space="preserve">. </w:t>
      </w:r>
      <w:r w:rsidR="00816CB8" w:rsidRPr="00C0516E">
        <w:rPr>
          <w:rFonts w:ascii="Times New Roman" w:hAnsi="Times New Roman" w:cs="Times New Roman"/>
          <w:sz w:val="24"/>
          <w:szCs w:val="24"/>
        </w:rPr>
        <w:t>Ezen alternatíva választása esetére egy, a felülvizsgálatot megvalósító lehetséges Szt. módosító szövegjavaslat került kidolgozására, amely elsősorban a közös gondolkodás elősegítését szolgálja, és nem</w:t>
      </w:r>
      <w:r w:rsidR="00123B70">
        <w:rPr>
          <w:rFonts w:ascii="Times New Roman" w:hAnsi="Times New Roman" w:cs="Times New Roman"/>
          <w:sz w:val="24"/>
          <w:szCs w:val="24"/>
        </w:rPr>
        <w:t xml:space="preserve"> tekinthető a</w:t>
      </w:r>
      <w:r w:rsidR="00816CB8" w:rsidRPr="00C0516E">
        <w:rPr>
          <w:rFonts w:ascii="Times New Roman" w:hAnsi="Times New Roman" w:cs="Times New Roman"/>
          <w:sz w:val="24"/>
          <w:szCs w:val="24"/>
        </w:rPr>
        <w:t xml:space="preserve"> </w:t>
      </w:r>
      <w:r w:rsidR="001019A1" w:rsidRPr="00C0516E">
        <w:rPr>
          <w:rFonts w:ascii="Times New Roman" w:hAnsi="Times New Roman" w:cs="Times New Roman"/>
          <w:sz w:val="24"/>
          <w:szCs w:val="24"/>
        </w:rPr>
        <w:t>tárca</w:t>
      </w:r>
      <w:r w:rsidR="00123B70">
        <w:rPr>
          <w:rFonts w:ascii="Times New Roman" w:hAnsi="Times New Roman" w:cs="Times New Roman"/>
          <w:sz w:val="24"/>
          <w:szCs w:val="24"/>
        </w:rPr>
        <w:t xml:space="preserve"> </w:t>
      </w:r>
      <w:r w:rsidR="001019A1" w:rsidRPr="00C0516E">
        <w:rPr>
          <w:rFonts w:ascii="Times New Roman" w:hAnsi="Times New Roman" w:cs="Times New Roman"/>
          <w:sz w:val="24"/>
          <w:szCs w:val="24"/>
        </w:rPr>
        <w:t>álláspont</w:t>
      </w:r>
      <w:r w:rsidR="00123B70">
        <w:rPr>
          <w:rFonts w:ascii="Times New Roman" w:hAnsi="Times New Roman" w:cs="Times New Roman"/>
          <w:sz w:val="24"/>
          <w:szCs w:val="24"/>
        </w:rPr>
        <w:t>jának</w:t>
      </w:r>
      <w:r w:rsidR="001019A1" w:rsidRPr="00C0516E">
        <w:rPr>
          <w:rFonts w:ascii="Times New Roman" w:hAnsi="Times New Roman" w:cs="Times New Roman"/>
          <w:sz w:val="24"/>
          <w:szCs w:val="24"/>
        </w:rPr>
        <w:t>.</w:t>
      </w:r>
    </w:p>
    <w:p w14:paraId="1EA52BB8" w14:textId="77777777" w:rsidR="00E33311" w:rsidRPr="00E33311" w:rsidRDefault="00E33311" w:rsidP="009B68D0">
      <w:pPr>
        <w:pStyle w:val="Listaszerbekezds"/>
        <w:spacing w:after="0"/>
        <w:jc w:val="both"/>
        <w:rPr>
          <w:rFonts w:ascii="Times New Roman" w:hAnsi="Times New Roman" w:cs="Times New Roman"/>
          <w:sz w:val="24"/>
          <w:szCs w:val="24"/>
        </w:rPr>
      </w:pPr>
    </w:p>
    <w:p w14:paraId="418B0637" w14:textId="77777777" w:rsidR="00675550" w:rsidRPr="00675550" w:rsidRDefault="00675550" w:rsidP="00BC7AFD">
      <w:pPr>
        <w:pStyle w:val="Listaszerbekezds"/>
        <w:spacing w:after="0"/>
        <w:ind w:left="60"/>
        <w:rPr>
          <w:rFonts w:ascii="Times New Roman" w:hAnsi="Times New Roman" w:cs="Times New Roman"/>
          <w:sz w:val="24"/>
          <w:szCs w:val="24"/>
        </w:rPr>
      </w:pPr>
      <w:r w:rsidRPr="00675550">
        <w:rPr>
          <w:rFonts w:ascii="Times New Roman" w:hAnsi="Times New Roman" w:cs="Times New Roman"/>
          <w:sz w:val="24"/>
          <w:szCs w:val="24"/>
        </w:rPr>
        <w:t>A</w:t>
      </w:r>
      <w:r w:rsidR="00DB566C">
        <w:rPr>
          <w:rFonts w:ascii="Times New Roman" w:hAnsi="Times New Roman" w:cs="Times New Roman"/>
          <w:sz w:val="24"/>
          <w:szCs w:val="24"/>
        </w:rPr>
        <w:t>z Szt.</w:t>
      </w:r>
      <w:r w:rsidRPr="00675550">
        <w:rPr>
          <w:rFonts w:ascii="Times New Roman" w:hAnsi="Times New Roman" w:cs="Times New Roman"/>
          <w:sz w:val="24"/>
          <w:szCs w:val="24"/>
        </w:rPr>
        <w:t xml:space="preserve"> 44.</w:t>
      </w:r>
      <w:r w:rsidR="00346FB0">
        <w:rPr>
          <w:rFonts w:ascii="Times New Roman" w:hAnsi="Times New Roman" w:cs="Times New Roman"/>
          <w:sz w:val="24"/>
          <w:szCs w:val="24"/>
        </w:rPr>
        <w:t xml:space="preserve"> </w:t>
      </w:r>
      <w:r w:rsidRPr="00675550">
        <w:rPr>
          <w:rFonts w:ascii="Times New Roman" w:hAnsi="Times New Roman" w:cs="Times New Roman"/>
          <w:sz w:val="24"/>
          <w:szCs w:val="24"/>
        </w:rPr>
        <w:t>§</w:t>
      </w:r>
      <w:r w:rsidR="00346FB0">
        <w:rPr>
          <w:rFonts w:ascii="Times New Roman" w:hAnsi="Times New Roman" w:cs="Times New Roman"/>
          <w:sz w:val="24"/>
          <w:szCs w:val="24"/>
        </w:rPr>
        <w:t xml:space="preserve">-a </w:t>
      </w:r>
      <w:proofErr w:type="spellStart"/>
      <w:r w:rsidR="00346FB0">
        <w:rPr>
          <w:rFonts w:ascii="Times New Roman" w:hAnsi="Times New Roman" w:cs="Times New Roman"/>
          <w:sz w:val="24"/>
          <w:szCs w:val="24"/>
        </w:rPr>
        <w:t>a</w:t>
      </w:r>
      <w:proofErr w:type="spellEnd"/>
      <w:r w:rsidR="00346FB0">
        <w:rPr>
          <w:rFonts w:ascii="Times New Roman" w:hAnsi="Times New Roman" w:cs="Times New Roman"/>
          <w:sz w:val="24"/>
          <w:szCs w:val="24"/>
        </w:rPr>
        <w:t xml:space="preserve"> következő </w:t>
      </w:r>
      <w:r w:rsidR="00DB566C">
        <w:rPr>
          <w:rFonts w:ascii="Times New Roman" w:hAnsi="Times New Roman" w:cs="Times New Roman"/>
          <w:sz w:val="24"/>
          <w:szCs w:val="24"/>
        </w:rPr>
        <w:t>(6) bekezdéssel egészülne ki:</w:t>
      </w:r>
    </w:p>
    <w:p w14:paraId="0D7A33B1" w14:textId="77777777" w:rsidR="00AD0FB8" w:rsidRDefault="00AD0FB8" w:rsidP="009B68D0">
      <w:pPr>
        <w:spacing w:after="0"/>
        <w:jc w:val="both"/>
        <w:rPr>
          <w:rFonts w:ascii="Times New Roman" w:hAnsi="Times New Roman" w:cs="Times New Roman"/>
          <w:i/>
          <w:sz w:val="24"/>
          <w:szCs w:val="24"/>
        </w:rPr>
      </w:pPr>
    </w:p>
    <w:p w14:paraId="241DBA43" w14:textId="045F36CD" w:rsidR="00AD0FB8" w:rsidRDefault="00DB566C" w:rsidP="00AD0FB8">
      <w:pPr>
        <w:spacing w:after="0"/>
        <w:ind w:left="567" w:right="567"/>
        <w:jc w:val="both"/>
        <w:rPr>
          <w:rFonts w:ascii="Times New Roman" w:hAnsi="Times New Roman" w:cs="Times New Roman"/>
          <w:i/>
          <w:sz w:val="24"/>
          <w:szCs w:val="24"/>
        </w:rPr>
      </w:pPr>
      <w:r w:rsidRPr="00AD101A">
        <w:rPr>
          <w:rFonts w:ascii="Times New Roman" w:hAnsi="Times New Roman" w:cs="Times New Roman"/>
          <w:sz w:val="24"/>
          <w:szCs w:val="24"/>
        </w:rPr>
        <w:t>„</w:t>
      </w:r>
      <w:r w:rsidR="00C7387C" w:rsidRPr="00BC7AFD">
        <w:rPr>
          <w:rFonts w:ascii="Times New Roman" w:hAnsi="Times New Roman" w:cs="Times New Roman"/>
          <w:i/>
          <w:sz w:val="24"/>
          <w:szCs w:val="24"/>
        </w:rPr>
        <w:t xml:space="preserve">(6) </w:t>
      </w:r>
      <w:r w:rsidR="00675550" w:rsidRPr="00C7387C">
        <w:rPr>
          <w:rFonts w:ascii="Times New Roman" w:hAnsi="Times New Roman" w:cs="Times New Roman"/>
          <w:i/>
          <w:sz w:val="24"/>
          <w:szCs w:val="24"/>
        </w:rPr>
        <w:t>A (2) bekezdés c) pontjában rögzített hatáskör sérelme nélkül a szabadalom megsemmisítése a 104. §</w:t>
      </w:r>
      <w:r w:rsidR="0068092F">
        <w:rPr>
          <w:rFonts w:ascii="Times New Roman" w:hAnsi="Times New Roman" w:cs="Times New Roman"/>
          <w:i/>
          <w:sz w:val="24"/>
          <w:szCs w:val="24"/>
        </w:rPr>
        <w:t xml:space="preserve"> </w:t>
      </w:r>
      <w:r w:rsidR="00675550" w:rsidRPr="00C7387C">
        <w:rPr>
          <w:rFonts w:ascii="Times New Roman" w:hAnsi="Times New Roman" w:cs="Times New Roman"/>
          <w:i/>
          <w:sz w:val="24"/>
          <w:szCs w:val="24"/>
        </w:rPr>
        <w:t>(1</w:t>
      </w:r>
      <w:proofErr w:type="gramStart"/>
      <w:r w:rsidR="00675550" w:rsidRPr="00C7387C">
        <w:rPr>
          <w:rFonts w:ascii="Times New Roman" w:hAnsi="Times New Roman" w:cs="Times New Roman"/>
          <w:i/>
          <w:sz w:val="24"/>
          <w:szCs w:val="24"/>
        </w:rPr>
        <w:t>a)-(</w:t>
      </w:r>
      <w:proofErr w:type="gramEnd"/>
      <w:r w:rsidR="00A73D33" w:rsidRPr="00C7387C">
        <w:rPr>
          <w:rFonts w:ascii="Times New Roman" w:hAnsi="Times New Roman" w:cs="Times New Roman"/>
          <w:i/>
          <w:sz w:val="24"/>
          <w:szCs w:val="24"/>
        </w:rPr>
        <w:t>1</w:t>
      </w:r>
      <w:r w:rsidR="00A73D33">
        <w:rPr>
          <w:rFonts w:ascii="Times New Roman" w:hAnsi="Times New Roman" w:cs="Times New Roman"/>
          <w:i/>
          <w:sz w:val="24"/>
          <w:szCs w:val="24"/>
        </w:rPr>
        <w:t>e</w:t>
      </w:r>
      <w:r w:rsidR="00675550" w:rsidRPr="00C7387C">
        <w:rPr>
          <w:rFonts w:ascii="Times New Roman" w:hAnsi="Times New Roman" w:cs="Times New Roman"/>
          <w:i/>
          <w:sz w:val="24"/>
          <w:szCs w:val="24"/>
        </w:rPr>
        <w:t>) pontj</w:t>
      </w:r>
      <w:r w:rsidR="0068092F">
        <w:rPr>
          <w:rFonts w:ascii="Times New Roman" w:hAnsi="Times New Roman" w:cs="Times New Roman"/>
          <w:i/>
          <w:sz w:val="24"/>
          <w:szCs w:val="24"/>
        </w:rPr>
        <w:t xml:space="preserve">ai szerinti </w:t>
      </w:r>
      <w:proofErr w:type="spellStart"/>
      <w:r w:rsidR="0068092F">
        <w:rPr>
          <w:rFonts w:ascii="Times New Roman" w:hAnsi="Times New Roman" w:cs="Times New Roman"/>
          <w:i/>
          <w:sz w:val="24"/>
          <w:szCs w:val="24"/>
        </w:rPr>
        <w:t>viszontkeresettel</w:t>
      </w:r>
      <w:proofErr w:type="spellEnd"/>
      <w:r w:rsidR="0068092F">
        <w:rPr>
          <w:rFonts w:ascii="Times New Roman" w:hAnsi="Times New Roman" w:cs="Times New Roman"/>
          <w:i/>
          <w:sz w:val="24"/>
          <w:szCs w:val="24"/>
        </w:rPr>
        <w:t xml:space="preserve"> </w:t>
      </w:r>
      <w:r w:rsidR="00675550" w:rsidRPr="00C7387C">
        <w:rPr>
          <w:rFonts w:ascii="Times New Roman" w:hAnsi="Times New Roman" w:cs="Times New Roman"/>
          <w:i/>
          <w:sz w:val="24"/>
          <w:szCs w:val="24"/>
        </w:rPr>
        <w:t>bíróság előtt is kérelmezhető.</w:t>
      </w:r>
      <w:r w:rsidR="00C7387C" w:rsidRPr="00AD101A">
        <w:rPr>
          <w:rFonts w:ascii="Times New Roman" w:hAnsi="Times New Roman" w:cs="Times New Roman"/>
          <w:sz w:val="24"/>
          <w:szCs w:val="24"/>
        </w:rPr>
        <w:t>”</w:t>
      </w:r>
    </w:p>
    <w:p w14:paraId="237F4F38" w14:textId="77777777" w:rsidR="00DB566C" w:rsidRDefault="00675550" w:rsidP="00AD0FB8">
      <w:pPr>
        <w:spacing w:after="0"/>
        <w:ind w:left="567" w:right="567"/>
        <w:jc w:val="both"/>
        <w:rPr>
          <w:rFonts w:ascii="Times New Roman" w:hAnsi="Times New Roman" w:cs="Times New Roman"/>
          <w:sz w:val="24"/>
          <w:szCs w:val="24"/>
        </w:rPr>
      </w:pPr>
      <w:r w:rsidRPr="00DB566C">
        <w:rPr>
          <w:rFonts w:ascii="Times New Roman" w:hAnsi="Times New Roman" w:cs="Times New Roman"/>
          <w:sz w:val="24"/>
          <w:szCs w:val="24"/>
        </w:rPr>
        <w:lastRenderedPageBreak/>
        <w:t xml:space="preserve"> </w:t>
      </w:r>
    </w:p>
    <w:p w14:paraId="660ED7A1" w14:textId="7050173F" w:rsidR="00EE7755" w:rsidRDefault="00EE7755" w:rsidP="00BC7AFD">
      <w:pPr>
        <w:pStyle w:val="Listaszerbekezds"/>
        <w:spacing w:after="0"/>
        <w:ind w:left="60"/>
        <w:rPr>
          <w:rFonts w:ascii="Times New Roman" w:hAnsi="Times New Roman" w:cs="Times New Roman"/>
          <w:sz w:val="24"/>
          <w:szCs w:val="24"/>
        </w:rPr>
      </w:pPr>
      <w:r>
        <w:rPr>
          <w:rFonts w:ascii="Times New Roman" w:hAnsi="Times New Roman" w:cs="Times New Roman"/>
          <w:sz w:val="24"/>
          <w:szCs w:val="24"/>
        </w:rPr>
        <w:t xml:space="preserve">Az Szt. 80. §-a </w:t>
      </w:r>
      <w:proofErr w:type="spellStart"/>
      <w:r w:rsidR="00346FB0">
        <w:rPr>
          <w:rFonts w:ascii="Times New Roman" w:hAnsi="Times New Roman" w:cs="Times New Roman"/>
          <w:sz w:val="24"/>
          <w:szCs w:val="24"/>
        </w:rPr>
        <w:t>a</w:t>
      </w:r>
      <w:proofErr w:type="spellEnd"/>
      <w:r w:rsidR="00346FB0">
        <w:rPr>
          <w:rFonts w:ascii="Times New Roman" w:hAnsi="Times New Roman" w:cs="Times New Roman"/>
          <w:sz w:val="24"/>
          <w:szCs w:val="24"/>
        </w:rPr>
        <w:t xml:space="preserve"> következő</w:t>
      </w:r>
      <w:r>
        <w:rPr>
          <w:rFonts w:ascii="Times New Roman" w:hAnsi="Times New Roman" w:cs="Times New Roman"/>
          <w:sz w:val="24"/>
          <w:szCs w:val="24"/>
        </w:rPr>
        <w:t xml:space="preserve"> (</w:t>
      </w:r>
      <w:r w:rsidR="00A73D33">
        <w:rPr>
          <w:rFonts w:ascii="Times New Roman" w:hAnsi="Times New Roman" w:cs="Times New Roman"/>
          <w:sz w:val="24"/>
          <w:szCs w:val="24"/>
        </w:rPr>
        <w:t>6</w:t>
      </w:r>
      <w:r>
        <w:rPr>
          <w:rFonts w:ascii="Times New Roman" w:hAnsi="Times New Roman" w:cs="Times New Roman"/>
          <w:sz w:val="24"/>
          <w:szCs w:val="24"/>
        </w:rPr>
        <w:t>)</w:t>
      </w:r>
      <w:r w:rsidR="00AF7EA8">
        <w:rPr>
          <w:rFonts w:ascii="Times New Roman" w:hAnsi="Times New Roman" w:cs="Times New Roman"/>
          <w:sz w:val="24"/>
          <w:szCs w:val="24"/>
        </w:rPr>
        <w:t xml:space="preserve"> bekezdés</w:t>
      </w:r>
      <w:r w:rsidR="003465B6">
        <w:rPr>
          <w:rFonts w:ascii="Times New Roman" w:hAnsi="Times New Roman" w:cs="Times New Roman"/>
          <w:sz w:val="24"/>
          <w:szCs w:val="24"/>
        </w:rPr>
        <w:t>s</w:t>
      </w:r>
      <w:r w:rsidR="00AF7EA8">
        <w:rPr>
          <w:rFonts w:ascii="Times New Roman" w:hAnsi="Times New Roman" w:cs="Times New Roman"/>
          <w:sz w:val="24"/>
          <w:szCs w:val="24"/>
        </w:rPr>
        <w:t>el</w:t>
      </w:r>
      <w:r>
        <w:rPr>
          <w:rFonts w:ascii="Times New Roman" w:hAnsi="Times New Roman" w:cs="Times New Roman"/>
          <w:sz w:val="24"/>
          <w:szCs w:val="24"/>
        </w:rPr>
        <w:t xml:space="preserve"> egészülne ki:</w:t>
      </w:r>
    </w:p>
    <w:p w14:paraId="6E721860" w14:textId="77777777" w:rsidR="00C05F6B" w:rsidRDefault="00C05F6B" w:rsidP="0069356B">
      <w:pPr>
        <w:spacing w:after="0"/>
        <w:ind w:left="567" w:right="567"/>
        <w:jc w:val="both"/>
        <w:rPr>
          <w:rFonts w:ascii="Times New Roman" w:hAnsi="Times New Roman" w:cs="Times New Roman"/>
          <w:i/>
          <w:sz w:val="24"/>
          <w:szCs w:val="24"/>
        </w:rPr>
      </w:pPr>
    </w:p>
    <w:p w14:paraId="46B23E51" w14:textId="4B98C977" w:rsidR="002769AE" w:rsidRPr="00CE5462" w:rsidRDefault="009819BA" w:rsidP="0069356B">
      <w:pPr>
        <w:spacing w:after="0"/>
        <w:ind w:left="567" w:right="567"/>
        <w:jc w:val="both"/>
        <w:rPr>
          <w:rFonts w:ascii="Times New Roman" w:hAnsi="Times New Roman" w:cs="Times New Roman"/>
          <w:i/>
          <w:sz w:val="24"/>
          <w:szCs w:val="24"/>
        </w:rPr>
      </w:pPr>
      <w:r>
        <w:rPr>
          <w:rFonts w:ascii="Times New Roman" w:hAnsi="Times New Roman" w:cs="Times New Roman"/>
          <w:i/>
          <w:sz w:val="24"/>
          <w:szCs w:val="24"/>
        </w:rPr>
        <w:t>(</w:t>
      </w:r>
      <w:r w:rsidR="00A73D33">
        <w:rPr>
          <w:rFonts w:ascii="Times New Roman" w:hAnsi="Times New Roman" w:cs="Times New Roman"/>
          <w:i/>
          <w:sz w:val="24"/>
          <w:szCs w:val="24"/>
        </w:rPr>
        <w:t>6</w:t>
      </w:r>
      <w:r>
        <w:rPr>
          <w:rFonts w:ascii="Times New Roman" w:hAnsi="Times New Roman" w:cs="Times New Roman"/>
          <w:i/>
          <w:sz w:val="24"/>
          <w:szCs w:val="24"/>
        </w:rPr>
        <w:t xml:space="preserve">) </w:t>
      </w:r>
      <w:r w:rsidR="0038472C">
        <w:rPr>
          <w:rFonts w:ascii="Times New Roman" w:hAnsi="Times New Roman" w:cs="Times New Roman"/>
          <w:i/>
          <w:sz w:val="24"/>
          <w:szCs w:val="24"/>
        </w:rPr>
        <w:t>Ha</w:t>
      </w:r>
      <w:r w:rsidR="0069356B">
        <w:rPr>
          <w:rFonts w:ascii="Times New Roman" w:hAnsi="Times New Roman" w:cs="Times New Roman"/>
          <w:i/>
          <w:sz w:val="24"/>
          <w:szCs w:val="24"/>
        </w:rPr>
        <w:t xml:space="preserve"> a</w:t>
      </w:r>
      <w:r w:rsidR="008F5889">
        <w:rPr>
          <w:rFonts w:ascii="Times New Roman" w:hAnsi="Times New Roman" w:cs="Times New Roman"/>
          <w:i/>
          <w:sz w:val="24"/>
          <w:szCs w:val="24"/>
        </w:rPr>
        <w:t xml:space="preserve"> 104. § (1a) bekezdése szerinti</w:t>
      </w:r>
      <w:r w:rsidR="0038472C">
        <w:rPr>
          <w:rFonts w:ascii="Times New Roman" w:hAnsi="Times New Roman" w:cs="Times New Roman"/>
          <w:i/>
          <w:sz w:val="24"/>
          <w:szCs w:val="24"/>
        </w:rPr>
        <w:t xml:space="preserve"> megsemmisítési </w:t>
      </w:r>
      <w:proofErr w:type="spellStart"/>
      <w:r w:rsidR="0038472C">
        <w:rPr>
          <w:rFonts w:ascii="Times New Roman" w:hAnsi="Times New Roman" w:cs="Times New Roman"/>
          <w:i/>
          <w:sz w:val="24"/>
          <w:szCs w:val="24"/>
        </w:rPr>
        <w:t>viszontkereset</w:t>
      </w:r>
      <w:proofErr w:type="spellEnd"/>
      <w:r w:rsidR="0038472C">
        <w:rPr>
          <w:rFonts w:ascii="Times New Roman" w:hAnsi="Times New Roman" w:cs="Times New Roman"/>
          <w:i/>
          <w:sz w:val="24"/>
          <w:szCs w:val="24"/>
        </w:rPr>
        <w:t xml:space="preserve"> benyújtását követően</w:t>
      </w:r>
      <w:r w:rsidR="00A84CE8">
        <w:rPr>
          <w:rFonts w:ascii="Times New Roman" w:hAnsi="Times New Roman" w:cs="Times New Roman"/>
          <w:i/>
          <w:sz w:val="24"/>
          <w:szCs w:val="24"/>
        </w:rPr>
        <w:t xml:space="preserve"> a</w:t>
      </w:r>
      <w:r w:rsidR="00A84CE8" w:rsidRPr="00A84CE8">
        <w:rPr>
          <w:rFonts w:ascii="Times New Roman" w:hAnsi="Times New Roman" w:cs="Times New Roman"/>
          <w:i/>
          <w:sz w:val="24"/>
          <w:szCs w:val="24"/>
        </w:rPr>
        <w:t xml:space="preserve"> Szellemi Tulajdon Nemzeti Hivatala</w:t>
      </w:r>
      <w:r w:rsidR="0038472C">
        <w:rPr>
          <w:rFonts w:ascii="Times New Roman" w:hAnsi="Times New Roman" w:cs="Times New Roman"/>
          <w:i/>
          <w:sz w:val="24"/>
          <w:szCs w:val="24"/>
        </w:rPr>
        <w:t xml:space="preserve"> előtt</w:t>
      </w:r>
      <w:r w:rsidR="00A84CE8" w:rsidRPr="00A84CE8">
        <w:rPr>
          <w:rFonts w:ascii="Times New Roman" w:hAnsi="Times New Roman" w:cs="Times New Roman"/>
          <w:i/>
          <w:sz w:val="24"/>
          <w:szCs w:val="24"/>
        </w:rPr>
        <w:t xml:space="preserve"> </w:t>
      </w:r>
      <w:r w:rsidR="00361E05" w:rsidRPr="00361E05">
        <w:rPr>
          <w:rFonts w:ascii="Times New Roman" w:hAnsi="Times New Roman" w:cs="Times New Roman"/>
          <w:i/>
          <w:iCs/>
          <w:sz w:val="24"/>
          <w:szCs w:val="24"/>
        </w:rPr>
        <w:t xml:space="preserve">azonos ténybeli alapon, azonos szabadalom </w:t>
      </w:r>
      <w:r w:rsidR="00A84CE8" w:rsidRPr="00A84CE8">
        <w:rPr>
          <w:rFonts w:ascii="Times New Roman" w:hAnsi="Times New Roman" w:cs="Times New Roman"/>
          <w:i/>
          <w:sz w:val="24"/>
          <w:szCs w:val="24"/>
        </w:rPr>
        <w:t>me</w:t>
      </w:r>
      <w:r w:rsidR="0038472C">
        <w:rPr>
          <w:rFonts w:ascii="Times New Roman" w:hAnsi="Times New Roman" w:cs="Times New Roman"/>
          <w:i/>
          <w:sz w:val="24"/>
          <w:szCs w:val="24"/>
        </w:rPr>
        <w:t>gsemmisítése iránti kérelmet terjesztenek elő, a Szellemi Tulajdon Nemzeti Hivatala az eljárást felfüggeszti</w:t>
      </w:r>
      <w:r w:rsidR="00C05F6B">
        <w:rPr>
          <w:rFonts w:ascii="Times New Roman" w:hAnsi="Times New Roman" w:cs="Times New Roman"/>
          <w:i/>
          <w:sz w:val="24"/>
          <w:szCs w:val="24"/>
        </w:rPr>
        <w:t>,</w:t>
      </w:r>
      <w:r w:rsidR="0038472C">
        <w:rPr>
          <w:rFonts w:ascii="Times New Roman" w:hAnsi="Times New Roman" w:cs="Times New Roman"/>
          <w:i/>
          <w:sz w:val="24"/>
          <w:szCs w:val="24"/>
        </w:rPr>
        <w:t xml:space="preserve"> amíg a </w:t>
      </w:r>
      <w:proofErr w:type="spellStart"/>
      <w:r w:rsidR="0038472C">
        <w:rPr>
          <w:rFonts w:ascii="Times New Roman" w:hAnsi="Times New Roman" w:cs="Times New Roman"/>
          <w:i/>
          <w:sz w:val="24"/>
          <w:szCs w:val="24"/>
        </w:rPr>
        <w:t>viszontkereset</w:t>
      </w:r>
      <w:proofErr w:type="spellEnd"/>
      <w:r w:rsidR="0038472C">
        <w:rPr>
          <w:rFonts w:ascii="Times New Roman" w:hAnsi="Times New Roman" w:cs="Times New Roman"/>
          <w:i/>
          <w:sz w:val="24"/>
          <w:szCs w:val="24"/>
        </w:rPr>
        <w:t xml:space="preserve"> tárgyában a bíróság jogerős döntést nem hoz.</w:t>
      </w:r>
      <w:r w:rsidR="00022ACC" w:rsidRPr="00CE5462">
        <w:rPr>
          <w:rFonts w:ascii="Times New Roman" w:hAnsi="Times New Roman" w:cs="Times New Roman"/>
          <w:sz w:val="24"/>
          <w:szCs w:val="24"/>
        </w:rPr>
        <w:t>”</w:t>
      </w:r>
    </w:p>
    <w:p w14:paraId="3F0D824B" w14:textId="77777777" w:rsidR="0045174E" w:rsidRDefault="0045174E" w:rsidP="009B68D0">
      <w:pPr>
        <w:pStyle w:val="Listaszerbekezds"/>
        <w:spacing w:after="0"/>
        <w:ind w:left="60"/>
        <w:rPr>
          <w:rFonts w:ascii="Times New Roman" w:hAnsi="Times New Roman" w:cs="Times New Roman"/>
          <w:sz w:val="24"/>
          <w:szCs w:val="24"/>
        </w:rPr>
      </w:pPr>
    </w:p>
    <w:p w14:paraId="044C3B0F" w14:textId="24024BC3" w:rsidR="00675550" w:rsidRPr="00675550" w:rsidRDefault="00675550" w:rsidP="009B68D0">
      <w:pPr>
        <w:pStyle w:val="Listaszerbekezds"/>
        <w:spacing w:after="0"/>
        <w:ind w:left="60"/>
        <w:rPr>
          <w:rFonts w:ascii="Times New Roman" w:hAnsi="Times New Roman" w:cs="Times New Roman"/>
          <w:sz w:val="24"/>
          <w:szCs w:val="24"/>
        </w:rPr>
      </w:pPr>
      <w:r w:rsidRPr="00675550">
        <w:rPr>
          <w:rFonts w:ascii="Times New Roman" w:hAnsi="Times New Roman" w:cs="Times New Roman"/>
          <w:sz w:val="24"/>
          <w:szCs w:val="24"/>
        </w:rPr>
        <w:t>A</w:t>
      </w:r>
      <w:r w:rsidR="00346FB0">
        <w:rPr>
          <w:rFonts w:ascii="Times New Roman" w:hAnsi="Times New Roman" w:cs="Times New Roman"/>
          <w:sz w:val="24"/>
          <w:szCs w:val="24"/>
        </w:rPr>
        <w:t>z Szt.</w:t>
      </w:r>
      <w:r w:rsidRPr="00675550">
        <w:rPr>
          <w:rFonts w:ascii="Times New Roman" w:hAnsi="Times New Roman" w:cs="Times New Roman"/>
          <w:sz w:val="24"/>
          <w:szCs w:val="24"/>
        </w:rPr>
        <w:t xml:space="preserve"> 104.</w:t>
      </w:r>
      <w:r w:rsidR="0045174E">
        <w:rPr>
          <w:rFonts w:ascii="Times New Roman" w:hAnsi="Times New Roman" w:cs="Times New Roman"/>
          <w:sz w:val="24"/>
          <w:szCs w:val="24"/>
        </w:rPr>
        <w:t xml:space="preserve"> </w:t>
      </w:r>
      <w:r w:rsidRPr="00675550">
        <w:rPr>
          <w:rFonts w:ascii="Times New Roman" w:hAnsi="Times New Roman" w:cs="Times New Roman"/>
          <w:sz w:val="24"/>
          <w:szCs w:val="24"/>
        </w:rPr>
        <w:t>§</w:t>
      </w:r>
      <w:r w:rsidR="00346FB0">
        <w:rPr>
          <w:rFonts w:ascii="Times New Roman" w:hAnsi="Times New Roman" w:cs="Times New Roman"/>
          <w:sz w:val="24"/>
          <w:szCs w:val="24"/>
        </w:rPr>
        <w:t>-</w:t>
      </w:r>
      <w:proofErr w:type="gramStart"/>
      <w:r w:rsidR="00346FB0">
        <w:rPr>
          <w:rFonts w:ascii="Times New Roman" w:hAnsi="Times New Roman" w:cs="Times New Roman"/>
          <w:sz w:val="24"/>
          <w:szCs w:val="24"/>
        </w:rPr>
        <w:t>a</w:t>
      </w:r>
      <w:r w:rsidRPr="00675550">
        <w:rPr>
          <w:rFonts w:ascii="Times New Roman" w:hAnsi="Times New Roman" w:cs="Times New Roman"/>
          <w:sz w:val="24"/>
          <w:szCs w:val="24"/>
        </w:rPr>
        <w:t xml:space="preserve">  </w:t>
      </w:r>
      <w:proofErr w:type="spellStart"/>
      <w:r w:rsidR="00346FB0">
        <w:rPr>
          <w:rFonts w:ascii="Times New Roman" w:hAnsi="Times New Roman" w:cs="Times New Roman"/>
          <w:sz w:val="24"/>
          <w:szCs w:val="24"/>
        </w:rPr>
        <w:t>a</w:t>
      </w:r>
      <w:proofErr w:type="spellEnd"/>
      <w:proofErr w:type="gramEnd"/>
      <w:r w:rsidR="00346FB0">
        <w:rPr>
          <w:rFonts w:ascii="Times New Roman" w:hAnsi="Times New Roman" w:cs="Times New Roman"/>
          <w:sz w:val="24"/>
          <w:szCs w:val="24"/>
        </w:rPr>
        <w:t xml:space="preserve"> következő (1a)-(</w:t>
      </w:r>
      <w:r w:rsidR="005D4AE2">
        <w:rPr>
          <w:rFonts w:ascii="Times New Roman" w:hAnsi="Times New Roman" w:cs="Times New Roman"/>
          <w:sz w:val="24"/>
          <w:szCs w:val="24"/>
        </w:rPr>
        <w:t>1e</w:t>
      </w:r>
      <w:r w:rsidR="00346FB0">
        <w:rPr>
          <w:rFonts w:ascii="Times New Roman" w:hAnsi="Times New Roman" w:cs="Times New Roman"/>
          <w:sz w:val="24"/>
          <w:szCs w:val="24"/>
        </w:rPr>
        <w:t>)</w:t>
      </w:r>
      <w:r w:rsidR="00DB566C">
        <w:rPr>
          <w:rFonts w:ascii="Times New Roman" w:hAnsi="Times New Roman" w:cs="Times New Roman"/>
          <w:sz w:val="24"/>
          <w:szCs w:val="24"/>
        </w:rPr>
        <w:t xml:space="preserve"> bekezdésekkel egészülne ki:</w:t>
      </w:r>
    </w:p>
    <w:p w14:paraId="7B8270AF" w14:textId="77777777" w:rsidR="00675550" w:rsidRPr="00675550" w:rsidRDefault="00675550" w:rsidP="009B68D0">
      <w:pPr>
        <w:pStyle w:val="Listaszerbekezds"/>
        <w:spacing w:after="0"/>
        <w:ind w:left="360"/>
        <w:rPr>
          <w:rFonts w:ascii="Times New Roman" w:hAnsi="Times New Roman" w:cs="Times New Roman"/>
          <w:sz w:val="24"/>
          <w:szCs w:val="24"/>
        </w:rPr>
      </w:pPr>
    </w:p>
    <w:p w14:paraId="5629D94B" w14:textId="44957B42" w:rsidR="004841F4" w:rsidRDefault="00AF7EA8" w:rsidP="004841F4">
      <w:pPr>
        <w:pStyle w:val="Listaszerbekezds"/>
        <w:spacing w:after="0"/>
        <w:ind w:left="567" w:right="567"/>
        <w:jc w:val="both"/>
        <w:rPr>
          <w:rFonts w:ascii="Times New Roman" w:hAnsi="Times New Roman" w:cs="Times New Roman"/>
          <w:i/>
          <w:sz w:val="24"/>
          <w:szCs w:val="24"/>
        </w:rPr>
      </w:pPr>
      <w:r w:rsidRPr="00AD101A">
        <w:rPr>
          <w:rFonts w:ascii="Times New Roman" w:hAnsi="Times New Roman" w:cs="Times New Roman"/>
          <w:sz w:val="24"/>
          <w:szCs w:val="24"/>
        </w:rPr>
        <w:t>„</w:t>
      </w:r>
      <w:r w:rsidR="00675550" w:rsidRPr="00DB566C">
        <w:rPr>
          <w:rFonts w:ascii="Times New Roman" w:hAnsi="Times New Roman" w:cs="Times New Roman"/>
          <w:i/>
          <w:sz w:val="24"/>
          <w:szCs w:val="24"/>
        </w:rPr>
        <w:t xml:space="preserve">(1a) </w:t>
      </w:r>
      <w:r w:rsidR="00D34E81">
        <w:rPr>
          <w:rFonts w:ascii="Times New Roman" w:hAnsi="Times New Roman" w:cs="Times New Roman"/>
          <w:i/>
          <w:sz w:val="24"/>
          <w:szCs w:val="24"/>
        </w:rPr>
        <w:t>A</w:t>
      </w:r>
      <w:r w:rsidR="00D34E81" w:rsidRPr="00DB566C">
        <w:rPr>
          <w:rFonts w:ascii="Times New Roman" w:hAnsi="Times New Roman" w:cs="Times New Roman"/>
          <w:i/>
          <w:sz w:val="24"/>
          <w:szCs w:val="24"/>
        </w:rPr>
        <w:t xml:space="preserve"> szabadalombitorlási per alperes</w:t>
      </w:r>
      <w:r w:rsidR="00D34E81">
        <w:rPr>
          <w:rFonts w:ascii="Times New Roman" w:hAnsi="Times New Roman" w:cs="Times New Roman"/>
          <w:i/>
          <w:sz w:val="24"/>
          <w:szCs w:val="24"/>
        </w:rPr>
        <w:t>e</w:t>
      </w:r>
      <w:r w:rsidR="00D34E81" w:rsidRPr="00DB566C">
        <w:rPr>
          <w:rFonts w:ascii="Times New Roman" w:hAnsi="Times New Roman" w:cs="Times New Roman"/>
          <w:i/>
          <w:sz w:val="24"/>
          <w:szCs w:val="24"/>
        </w:rPr>
        <w:t xml:space="preserve"> a szabadalom megsemmisítése iránt</w:t>
      </w:r>
      <w:r w:rsidR="00284995">
        <w:rPr>
          <w:rFonts w:ascii="Times New Roman" w:hAnsi="Times New Roman" w:cs="Times New Roman"/>
          <w:i/>
          <w:sz w:val="24"/>
          <w:szCs w:val="24"/>
        </w:rPr>
        <w:t xml:space="preserve"> a</w:t>
      </w:r>
      <w:r w:rsidR="00D34E81">
        <w:rPr>
          <w:rFonts w:ascii="Times New Roman" w:hAnsi="Times New Roman" w:cs="Times New Roman"/>
          <w:i/>
          <w:sz w:val="24"/>
          <w:szCs w:val="24"/>
        </w:rPr>
        <w:t xml:space="preserve"> </w:t>
      </w:r>
      <w:r w:rsidR="00F17116" w:rsidRPr="00DB566C">
        <w:rPr>
          <w:rFonts w:ascii="Times New Roman" w:hAnsi="Times New Roman" w:cs="Times New Roman"/>
          <w:i/>
          <w:sz w:val="24"/>
          <w:szCs w:val="24"/>
        </w:rPr>
        <w:t>szabadalom</w:t>
      </w:r>
      <w:r w:rsidR="00284995">
        <w:rPr>
          <w:rFonts w:ascii="Times New Roman" w:hAnsi="Times New Roman" w:cs="Times New Roman"/>
          <w:i/>
          <w:sz w:val="24"/>
          <w:szCs w:val="24"/>
        </w:rPr>
        <w:t xml:space="preserve">bitorlási perben </w:t>
      </w:r>
      <w:r w:rsidR="00D34E81">
        <w:rPr>
          <w:rFonts w:ascii="Times New Roman" w:hAnsi="Times New Roman" w:cs="Times New Roman"/>
          <w:i/>
          <w:sz w:val="24"/>
          <w:szCs w:val="24"/>
        </w:rPr>
        <w:t>eljáró bíróság előtt</w:t>
      </w:r>
      <w:r w:rsidR="00D34E81" w:rsidRPr="00DB566C">
        <w:rPr>
          <w:rFonts w:ascii="Times New Roman" w:hAnsi="Times New Roman" w:cs="Times New Roman"/>
          <w:i/>
          <w:sz w:val="24"/>
          <w:szCs w:val="24"/>
        </w:rPr>
        <w:t xml:space="preserve"> </w:t>
      </w:r>
      <w:proofErr w:type="spellStart"/>
      <w:r w:rsidR="00D34E81" w:rsidRPr="00DB566C">
        <w:rPr>
          <w:rFonts w:ascii="Times New Roman" w:hAnsi="Times New Roman" w:cs="Times New Roman"/>
          <w:i/>
          <w:sz w:val="24"/>
          <w:szCs w:val="24"/>
        </w:rPr>
        <w:t>viszontkereset</w:t>
      </w:r>
      <w:r w:rsidR="00D34E81">
        <w:rPr>
          <w:rFonts w:ascii="Times New Roman" w:hAnsi="Times New Roman" w:cs="Times New Roman"/>
          <w:i/>
          <w:sz w:val="24"/>
          <w:szCs w:val="24"/>
        </w:rPr>
        <w:t>et</w:t>
      </w:r>
      <w:proofErr w:type="spellEnd"/>
      <w:r w:rsidR="00D34E81">
        <w:rPr>
          <w:rFonts w:ascii="Times New Roman" w:hAnsi="Times New Roman" w:cs="Times New Roman"/>
          <w:i/>
          <w:sz w:val="24"/>
          <w:szCs w:val="24"/>
        </w:rPr>
        <w:t xml:space="preserve"> terjeszthet elő</w:t>
      </w:r>
      <w:r w:rsidR="00D34E81" w:rsidRPr="00DB566C">
        <w:rPr>
          <w:rFonts w:ascii="Times New Roman" w:hAnsi="Times New Roman" w:cs="Times New Roman"/>
          <w:i/>
          <w:sz w:val="24"/>
          <w:szCs w:val="24"/>
        </w:rPr>
        <w:t xml:space="preserve"> (</w:t>
      </w:r>
      <w:r w:rsidR="00D34E81">
        <w:rPr>
          <w:rFonts w:ascii="Times New Roman" w:hAnsi="Times New Roman" w:cs="Times New Roman"/>
          <w:i/>
          <w:sz w:val="24"/>
          <w:szCs w:val="24"/>
        </w:rPr>
        <w:t xml:space="preserve">a továbbiakban: </w:t>
      </w:r>
      <w:r w:rsidR="00D34E81" w:rsidRPr="00DB566C">
        <w:rPr>
          <w:rFonts w:ascii="Times New Roman" w:hAnsi="Times New Roman" w:cs="Times New Roman"/>
          <w:i/>
          <w:sz w:val="24"/>
          <w:szCs w:val="24"/>
        </w:rPr>
        <w:t xml:space="preserve">megsemmisítési </w:t>
      </w:r>
      <w:proofErr w:type="spellStart"/>
      <w:r w:rsidR="00D34E81" w:rsidRPr="00DB566C">
        <w:rPr>
          <w:rFonts w:ascii="Times New Roman" w:hAnsi="Times New Roman" w:cs="Times New Roman"/>
          <w:i/>
          <w:sz w:val="24"/>
          <w:szCs w:val="24"/>
        </w:rPr>
        <w:t>viszontkereset</w:t>
      </w:r>
      <w:proofErr w:type="spellEnd"/>
      <w:r w:rsidR="00D34E81" w:rsidRPr="00DB566C">
        <w:rPr>
          <w:rFonts w:ascii="Times New Roman" w:hAnsi="Times New Roman" w:cs="Times New Roman"/>
          <w:i/>
          <w:sz w:val="24"/>
          <w:szCs w:val="24"/>
        </w:rPr>
        <w:t>)</w:t>
      </w:r>
      <w:r w:rsidR="00D34E81">
        <w:rPr>
          <w:rFonts w:ascii="Times New Roman" w:hAnsi="Times New Roman" w:cs="Times New Roman"/>
          <w:i/>
          <w:sz w:val="24"/>
          <w:szCs w:val="24"/>
        </w:rPr>
        <w:t>, h</w:t>
      </w:r>
      <w:r w:rsidR="00AA7E14">
        <w:rPr>
          <w:rFonts w:ascii="Times New Roman" w:hAnsi="Times New Roman" w:cs="Times New Roman"/>
          <w:i/>
          <w:sz w:val="24"/>
          <w:szCs w:val="24"/>
        </w:rPr>
        <w:t>a</w:t>
      </w:r>
      <w:r w:rsidR="004841F4">
        <w:rPr>
          <w:rFonts w:ascii="Times New Roman" w:hAnsi="Times New Roman" w:cs="Times New Roman"/>
          <w:i/>
          <w:sz w:val="24"/>
          <w:szCs w:val="24"/>
        </w:rPr>
        <w:t xml:space="preserve"> </w:t>
      </w:r>
    </w:p>
    <w:p w14:paraId="1E81E57E" w14:textId="77777777" w:rsidR="00D34E81" w:rsidRPr="000E0CEF" w:rsidRDefault="00AA7E14" w:rsidP="00C83AF1">
      <w:pPr>
        <w:pStyle w:val="Listaszerbekezds"/>
        <w:numPr>
          <w:ilvl w:val="0"/>
          <w:numId w:val="11"/>
        </w:numPr>
        <w:spacing w:after="0"/>
        <w:ind w:left="1134" w:right="567" w:hanging="283"/>
        <w:jc w:val="both"/>
        <w:rPr>
          <w:rFonts w:ascii="Times New Roman" w:hAnsi="Times New Roman" w:cs="Times New Roman"/>
          <w:i/>
          <w:sz w:val="24"/>
          <w:szCs w:val="24"/>
        </w:rPr>
      </w:pPr>
      <w:r w:rsidRPr="000E0CEF">
        <w:rPr>
          <w:rFonts w:ascii="Times New Roman" w:hAnsi="Times New Roman" w:cs="Times New Roman"/>
          <w:i/>
          <w:sz w:val="24"/>
          <w:szCs w:val="24"/>
        </w:rPr>
        <w:t>a szabadalom vonatkozásában a 42. § (1) bekezdése szer</w:t>
      </w:r>
      <w:r w:rsidR="00D34E81" w:rsidRPr="000E0CEF">
        <w:rPr>
          <w:rFonts w:ascii="Times New Roman" w:hAnsi="Times New Roman" w:cs="Times New Roman"/>
          <w:i/>
          <w:sz w:val="24"/>
          <w:szCs w:val="24"/>
        </w:rPr>
        <w:t>inti megsemmisítési ok áll fenn,</w:t>
      </w:r>
      <w:r w:rsidRPr="000E0CEF">
        <w:rPr>
          <w:rFonts w:ascii="Times New Roman" w:hAnsi="Times New Roman" w:cs="Times New Roman"/>
          <w:i/>
          <w:sz w:val="24"/>
          <w:szCs w:val="24"/>
        </w:rPr>
        <w:t xml:space="preserve"> </w:t>
      </w:r>
      <w:r w:rsidR="00D34E81" w:rsidRPr="000E0CEF">
        <w:rPr>
          <w:rFonts w:ascii="Times New Roman" w:hAnsi="Times New Roman" w:cs="Times New Roman"/>
          <w:i/>
          <w:sz w:val="24"/>
          <w:szCs w:val="24"/>
        </w:rPr>
        <w:t xml:space="preserve">és </w:t>
      </w:r>
    </w:p>
    <w:p w14:paraId="784DE50B" w14:textId="77777777" w:rsidR="00245272" w:rsidRPr="000E0CEF" w:rsidRDefault="00D34E81" w:rsidP="00C83AF1">
      <w:pPr>
        <w:pStyle w:val="Listaszerbekezds"/>
        <w:numPr>
          <w:ilvl w:val="0"/>
          <w:numId w:val="11"/>
        </w:numPr>
        <w:spacing w:after="0"/>
        <w:ind w:left="1134" w:right="567" w:hanging="283"/>
        <w:jc w:val="both"/>
        <w:rPr>
          <w:rFonts w:ascii="Times New Roman" w:hAnsi="Times New Roman" w:cs="Times New Roman"/>
          <w:i/>
          <w:sz w:val="24"/>
          <w:szCs w:val="24"/>
        </w:rPr>
      </w:pPr>
      <w:r>
        <w:rPr>
          <w:rFonts w:ascii="Times New Roman" w:hAnsi="Times New Roman" w:cs="Times New Roman"/>
          <w:i/>
          <w:sz w:val="24"/>
          <w:szCs w:val="24"/>
        </w:rPr>
        <w:t>a Szellemi Tulajdon Nemzeti Hivatala előtt a</w:t>
      </w:r>
      <w:r w:rsidRPr="00D34E81">
        <w:rPr>
          <w:rFonts w:ascii="Times New Roman" w:hAnsi="Times New Roman" w:cs="Times New Roman"/>
          <w:i/>
          <w:sz w:val="24"/>
          <w:szCs w:val="24"/>
        </w:rPr>
        <w:t>zonos ténybeli alapon</w:t>
      </w:r>
      <w:r w:rsidR="00F17116">
        <w:rPr>
          <w:rFonts w:ascii="Times New Roman" w:hAnsi="Times New Roman" w:cs="Times New Roman"/>
          <w:i/>
          <w:sz w:val="24"/>
          <w:szCs w:val="24"/>
        </w:rPr>
        <w:t>,</w:t>
      </w:r>
      <w:r w:rsidRPr="00D34E81">
        <w:rPr>
          <w:rFonts w:ascii="Times New Roman" w:hAnsi="Times New Roman" w:cs="Times New Roman"/>
          <w:i/>
          <w:sz w:val="24"/>
          <w:szCs w:val="24"/>
        </w:rPr>
        <w:t xml:space="preserve"> ugyanannak a szabadalomnak a megsemmisítése iránt</w:t>
      </w:r>
      <w:r>
        <w:rPr>
          <w:rFonts w:ascii="Times New Roman" w:hAnsi="Times New Roman" w:cs="Times New Roman"/>
          <w:i/>
          <w:sz w:val="24"/>
          <w:szCs w:val="24"/>
        </w:rPr>
        <w:t xml:space="preserve"> megsemmisítési eljárás</w:t>
      </w:r>
      <w:r w:rsidRPr="00D34E81">
        <w:rPr>
          <w:rFonts w:ascii="Times New Roman" w:hAnsi="Times New Roman" w:cs="Times New Roman"/>
          <w:i/>
          <w:sz w:val="24"/>
          <w:szCs w:val="24"/>
        </w:rPr>
        <w:t xml:space="preserve"> </w:t>
      </w:r>
      <w:r>
        <w:rPr>
          <w:rFonts w:ascii="Times New Roman" w:hAnsi="Times New Roman" w:cs="Times New Roman"/>
          <w:i/>
          <w:sz w:val="24"/>
          <w:szCs w:val="24"/>
        </w:rPr>
        <w:t>nincs folyamatban</w:t>
      </w:r>
      <w:r w:rsidR="000D3645">
        <w:rPr>
          <w:rFonts w:ascii="Times New Roman" w:hAnsi="Times New Roman" w:cs="Times New Roman"/>
          <w:i/>
          <w:sz w:val="24"/>
          <w:szCs w:val="24"/>
        </w:rPr>
        <w:t>,</w:t>
      </w:r>
      <w:r w:rsidR="004841F4">
        <w:rPr>
          <w:rFonts w:ascii="Times New Roman" w:hAnsi="Times New Roman" w:cs="Times New Roman"/>
          <w:i/>
          <w:sz w:val="24"/>
          <w:szCs w:val="24"/>
        </w:rPr>
        <w:t xml:space="preserve"> és a megsemmisítés tárgy</w:t>
      </w:r>
      <w:r w:rsidR="005F68F3">
        <w:rPr>
          <w:rFonts w:ascii="Times New Roman" w:hAnsi="Times New Roman" w:cs="Times New Roman"/>
          <w:i/>
          <w:sz w:val="24"/>
          <w:szCs w:val="24"/>
        </w:rPr>
        <w:t>á</w:t>
      </w:r>
      <w:r w:rsidR="004841F4">
        <w:rPr>
          <w:rFonts w:ascii="Times New Roman" w:hAnsi="Times New Roman" w:cs="Times New Roman"/>
          <w:i/>
          <w:sz w:val="24"/>
          <w:szCs w:val="24"/>
        </w:rPr>
        <w:t>ban jogerős döntés sem született</w:t>
      </w:r>
      <w:r w:rsidR="00675550" w:rsidRPr="000E0CEF">
        <w:rPr>
          <w:rFonts w:ascii="Times New Roman" w:hAnsi="Times New Roman" w:cs="Times New Roman"/>
          <w:i/>
          <w:sz w:val="24"/>
          <w:szCs w:val="24"/>
        </w:rPr>
        <w:t>.</w:t>
      </w:r>
    </w:p>
    <w:p w14:paraId="5F58C1C4" w14:textId="6F055625" w:rsidR="00B51505" w:rsidRDefault="00B51505" w:rsidP="00AD0FB8">
      <w:pPr>
        <w:pStyle w:val="Listaszerbekezds"/>
        <w:spacing w:after="0"/>
        <w:ind w:left="567" w:right="567"/>
        <w:jc w:val="both"/>
        <w:rPr>
          <w:rFonts w:ascii="Times New Roman" w:hAnsi="Times New Roman" w:cs="Times New Roman"/>
          <w:i/>
          <w:sz w:val="24"/>
          <w:szCs w:val="24"/>
        </w:rPr>
      </w:pPr>
      <w:r>
        <w:rPr>
          <w:rFonts w:ascii="Times New Roman" w:hAnsi="Times New Roman" w:cs="Times New Roman"/>
          <w:i/>
          <w:sz w:val="24"/>
          <w:szCs w:val="24"/>
        </w:rPr>
        <w:t xml:space="preserve">(1b) A </w:t>
      </w:r>
      <w:r w:rsidRPr="00DB566C">
        <w:rPr>
          <w:rFonts w:ascii="Times New Roman" w:hAnsi="Times New Roman" w:cs="Times New Roman"/>
          <w:i/>
          <w:sz w:val="24"/>
          <w:szCs w:val="24"/>
        </w:rPr>
        <w:t>szabadalom</w:t>
      </w:r>
      <w:r>
        <w:rPr>
          <w:rFonts w:ascii="Times New Roman" w:hAnsi="Times New Roman" w:cs="Times New Roman"/>
          <w:i/>
          <w:sz w:val="24"/>
          <w:szCs w:val="24"/>
        </w:rPr>
        <w:t>bitorlási perben eljáró bíróság</w:t>
      </w:r>
      <w:r w:rsidRPr="00B51505">
        <w:rPr>
          <w:rFonts w:ascii="Times New Roman" w:hAnsi="Times New Roman" w:cs="Times New Roman"/>
          <w:i/>
          <w:sz w:val="24"/>
          <w:szCs w:val="24"/>
        </w:rPr>
        <w:t xml:space="preserve"> </w:t>
      </w:r>
      <w:r>
        <w:rPr>
          <w:rFonts w:ascii="Times New Roman" w:hAnsi="Times New Roman" w:cs="Times New Roman"/>
          <w:i/>
          <w:sz w:val="24"/>
          <w:szCs w:val="24"/>
        </w:rPr>
        <w:t xml:space="preserve">a megsemmisítési </w:t>
      </w:r>
      <w:proofErr w:type="spellStart"/>
      <w:r>
        <w:rPr>
          <w:rFonts w:ascii="Times New Roman" w:hAnsi="Times New Roman" w:cs="Times New Roman"/>
          <w:i/>
          <w:sz w:val="24"/>
          <w:szCs w:val="24"/>
        </w:rPr>
        <w:t>viszontkereset</w:t>
      </w:r>
      <w:r w:rsidR="00A30B03">
        <w:rPr>
          <w:rFonts w:ascii="Times New Roman" w:hAnsi="Times New Roman" w:cs="Times New Roman"/>
          <w:i/>
          <w:sz w:val="24"/>
          <w:szCs w:val="24"/>
        </w:rPr>
        <w:t>et</w:t>
      </w:r>
      <w:proofErr w:type="spellEnd"/>
      <w:r>
        <w:rPr>
          <w:rFonts w:ascii="Times New Roman" w:hAnsi="Times New Roman" w:cs="Times New Roman"/>
          <w:i/>
          <w:sz w:val="24"/>
          <w:szCs w:val="24"/>
        </w:rPr>
        <w:t xml:space="preserve"> </w:t>
      </w:r>
      <w:r w:rsidR="00FE3AEF">
        <w:rPr>
          <w:rFonts w:ascii="Times New Roman" w:hAnsi="Times New Roman" w:cs="Times New Roman"/>
          <w:i/>
          <w:sz w:val="24"/>
          <w:szCs w:val="24"/>
        </w:rPr>
        <w:t>vissza</w:t>
      </w:r>
      <w:r>
        <w:rPr>
          <w:rFonts w:ascii="Times New Roman" w:hAnsi="Times New Roman" w:cs="Times New Roman"/>
          <w:i/>
          <w:sz w:val="24"/>
          <w:szCs w:val="24"/>
        </w:rPr>
        <w:t>utasítja, ha nem felel meg az (1a) bekezdés</w:t>
      </w:r>
      <w:r w:rsidR="00361E05">
        <w:rPr>
          <w:rFonts w:ascii="Times New Roman" w:hAnsi="Times New Roman" w:cs="Times New Roman"/>
          <w:i/>
          <w:sz w:val="24"/>
          <w:szCs w:val="24"/>
        </w:rPr>
        <w:t xml:space="preserve"> b) pontjában foglalt</w:t>
      </w:r>
      <w:r w:rsidR="00054048">
        <w:rPr>
          <w:rFonts w:ascii="Times New Roman" w:hAnsi="Times New Roman" w:cs="Times New Roman"/>
          <w:i/>
          <w:sz w:val="24"/>
          <w:szCs w:val="24"/>
        </w:rPr>
        <w:t xml:space="preserve"> feltételnek</w:t>
      </w:r>
      <w:r w:rsidR="00B2763A">
        <w:rPr>
          <w:rFonts w:ascii="Times New Roman" w:hAnsi="Times New Roman" w:cs="Times New Roman"/>
          <w:i/>
          <w:sz w:val="24"/>
          <w:szCs w:val="24"/>
        </w:rPr>
        <w:t>.</w:t>
      </w:r>
      <w:r w:rsidR="004841F4">
        <w:rPr>
          <w:rFonts w:ascii="Times New Roman" w:hAnsi="Times New Roman" w:cs="Times New Roman"/>
          <w:i/>
          <w:sz w:val="24"/>
          <w:szCs w:val="24"/>
        </w:rPr>
        <w:t xml:space="preserve"> </w:t>
      </w:r>
    </w:p>
    <w:p w14:paraId="6B0E7642" w14:textId="4E4C87FA" w:rsidR="00F17116" w:rsidRDefault="00F17116" w:rsidP="00AD0FB8">
      <w:pPr>
        <w:pStyle w:val="Listaszerbekezds"/>
        <w:spacing w:after="0"/>
        <w:ind w:left="567" w:right="567"/>
        <w:jc w:val="both"/>
        <w:rPr>
          <w:rFonts w:ascii="Times New Roman" w:hAnsi="Times New Roman" w:cs="Times New Roman"/>
          <w:i/>
          <w:sz w:val="24"/>
          <w:szCs w:val="24"/>
        </w:rPr>
      </w:pPr>
      <w:r>
        <w:rPr>
          <w:rFonts w:ascii="Times New Roman" w:hAnsi="Times New Roman" w:cs="Times New Roman"/>
          <w:i/>
          <w:sz w:val="24"/>
          <w:szCs w:val="24"/>
        </w:rPr>
        <w:t>(1</w:t>
      </w:r>
      <w:r w:rsidR="00B51505">
        <w:rPr>
          <w:rFonts w:ascii="Times New Roman" w:hAnsi="Times New Roman" w:cs="Times New Roman"/>
          <w:i/>
          <w:sz w:val="24"/>
          <w:szCs w:val="24"/>
        </w:rPr>
        <w:t>c</w:t>
      </w:r>
      <w:r>
        <w:rPr>
          <w:rFonts w:ascii="Times New Roman" w:hAnsi="Times New Roman" w:cs="Times New Roman"/>
          <w:i/>
          <w:sz w:val="24"/>
          <w:szCs w:val="24"/>
        </w:rPr>
        <w:t>) Ha</w:t>
      </w:r>
      <w:r w:rsidRPr="00DB566C">
        <w:rPr>
          <w:rFonts w:ascii="Times New Roman" w:hAnsi="Times New Roman" w:cs="Times New Roman"/>
          <w:i/>
          <w:sz w:val="24"/>
          <w:szCs w:val="24"/>
        </w:rPr>
        <w:t xml:space="preserve"> </w:t>
      </w:r>
      <w:r>
        <w:rPr>
          <w:rFonts w:ascii="Times New Roman" w:hAnsi="Times New Roman" w:cs="Times New Roman"/>
          <w:i/>
          <w:sz w:val="24"/>
          <w:szCs w:val="24"/>
        </w:rPr>
        <w:t xml:space="preserve">a </w:t>
      </w:r>
      <w:r w:rsidRPr="00DB566C">
        <w:rPr>
          <w:rFonts w:ascii="Times New Roman" w:hAnsi="Times New Roman" w:cs="Times New Roman"/>
          <w:i/>
          <w:sz w:val="24"/>
          <w:szCs w:val="24"/>
        </w:rPr>
        <w:t>szabadalombitorlási per alperes</w:t>
      </w:r>
      <w:r>
        <w:rPr>
          <w:rFonts w:ascii="Times New Roman" w:hAnsi="Times New Roman" w:cs="Times New Roman"/>
          <w:i/>
          <w:sz w:val="24"/>
          <w:szCs w:val="24"/>
        </w:rPr>
        <w:t>e</w:t>
      </w:r>
      <w:r w:rsidRPr="00DB566C">
        <w:rPr>
          <w:rFonts w:ascii="Times New Roman" w:hAnsi="Times New Roman" w:cs="Times New Roman"/>
          <w:i/>
          <w:sz w:val="24"/>
          <w:szCs w:val="24"/>
        </w:rPr>
        <w:t xml:space="preserve"> arra hivatkozik, hogy </w:t>
      </w:r>
      <w:r w:rsidR="00805757" w:rsidRPr="00D34E81">
        <w:rPr>
          <w:rFonts w:ascii="Times New Roman" w:hAnsi="Times New Roman" w:cs="Times New Roman"/>
          <w:i/>
          <w:sz w:val="24"/>
          <w:szCs w:val="24"/>
        </w:rPr>
        <w:t>ugyanannak a szabadalomnak a megsemmisítése iránt</w:t>
      </w:r>
      <w:r w:rsidRPr="00DB566C">
        <w:rPr>
          <w:rFonts w:ascii="Times New Roman" w:hAnsi="Times New Roman" w:cs="Times New Roman"/>
          <w:i/>
          <w:sz w:val="24"/>
          <w:szCs w:val="24"/>
        </w:rPr>
        <w:t xml:space="preserve"> </w:t>
      </w:r>
      <w:r w:rsidR="00805757">
        <w:rPr>
          <w:rFonts w:ascii="Times New Roman" w:hAnsi="Times New Roman" w:cs="Times New Roman"/>
          <w:i/>
          <w:sz w:val="24"/>
          <w:szCs w:val="24"/>
        </w:rPr>
        <w:t xml:space="preserve">a </w:t>
      </w:r>
      <w:r w:rsidR="00805757" w:rsidRPr="00DB566C">
        <w:rPr>
          <w:rFonts w:ascii="Times New Roman" w:hAnsi="Times New Roman" w:cs="Times New Roman"/>
          <w:i/>
          <w:sz w:val="24"/>
          <w:szCs w:val="24"/>
        </w:rPr>
        <w:t>szabadalombitorlási per</w:t>
      </w:r>
      <w:r w:rsidR="006448E0">
        <w:rPr>
          <w:rFonts w:ascii="Times New Roman" w:hAnsi="Times New Roman" w:cs="Times New Roman"/>
          <w:i/>
          <w:sz w:val="24"/>
          <w:szCs w:val="24"/>
        </w:rPr>
        <w:t xml:space="preserve"> megindulását</w:t>
      </w:r>
      <w:r w:rsidR="00805757">
        <w:rPr>
          <w:rFonts w:ascii="Times New Roman" w:hAnsi="Times New Roman" w:cs="Times New Roman"/>
          <w:i/>
          <w:sz w:val="24"/>
          <w:szCs w:val="24"/>
        </w:rPr>
        <w:t xml:space="preserve"> megelőzően</w:t>
      </w:r>
      <w:r w:rsidR="00805757" w:rsidRPr="00DB566C">
        <w:rPr>
          <w:rFonts w:ascii="Times New Roman" w:hAnsi="Times New Roman" w:cs="Times New Roman"/>
          <w:i/>
          <w:sz w:val="24"/>
          <w:szCs w:val="24"/>
        </w:rPr>
        <w:t xml:space="preserve"> </w:t>
      </w:r>
      <w:r w:rsidRPr="00DB566C">
        <w:rPr>
          <w:rFonts w:ascii="Times New Roman" w:hAnsi="Times New Roman" w:cs="Times New Roman"/>
          <w:i/>
          <w:sz w:val="24"/>
          <w:szCs w:val="24"/>
        </w:rPr>
        <w:t xml:space="preserve">megsemmisítési eljárást </w:t>
      </w:r>
      <w:r w:rsidR="00AF68E3">
        <w:rPr>
          <w:rFonts w:ascii="Times New Roman" w:hAnsi="Times New Roman" w:cs="Times New Roman"/>
          <w:i/>
          <w:sz w:val="24"/>
          <w:szCs w:val="24"/>
        </w:rPr>
        <w:t>indított</w:t>
      </w:r>
      <w:r w:rsidRPr="00DB566C">
        <w:rPr>
          <w:rFonts w:ascii="Times New Roman" w:hAnsi="Times New Roman" w:cs="Times New Roman"/>
          <w:i/>
          <w:sz w:val="24"/>
          <w:szCs w:val="24"/>
        </w:rPr>
        <w:t xml:space="preserve"> a Szellemi Tulajdon Nemzeti Hivatal előtt, a </w:t>
      </w:r>
      <w:r w:rsidR="00AF68E3">
        <w:rPr>
          <w:rFonts w:ascii="Times New Roman" w:hAnsi="Times New Roman" w:cs="Times New Roman"/>
          <w:i/>
          <w:sz w:val="24"/>
          <w:szCs w:val="24"/>
        </w:rPr>
        <w:t>szabadalombitorlási</w:t>
      </w:r>
      <w:r w:rsidRPr="00DB566C">
        <w:rPr>
          <w:rFonts w:ascii="Times New Roman" w:hAnsi="Times New Roman" w:cs="Times New Roman"/>
          <w:i/>
          <w:sz w:val="24"/>
          <w:szCs w:val="24"/>
        </w:rPr>
        <w:t xml:space="preserve"> pert a megsemmisítési eljárás jogerős lezárásáig fel kell függeszteni.</w:t>
      </w:r>
    </w:p>
    <w:p w14:paraId="19ED3902" w14:textId="46AFDA03" w:rsidR="00675550" w:rsidRPr="00DB566C" w:rsidRDefault="005D4AE2" w:rsidP="009E1398">
      <w:pPr>
        <w:pStyle w:val="Listaszerbekezds"/>
        <w:spacing w:after="0"/>
        <w:ind w:left="567" w:right="567"/>
        <w:jc w:val="both"/>
        <w:rPr>
          <w:rFonts w:ascii="Times New Roman" w:hAnsi="Times New Roman" w:cs="Times New Roman"/>
          <w:i/>
          <w:sz w:val="24"/>
          <w:szCs w:val="24"/>
        </w:rPr>
      </w:pPr>
      <w:r w:rsidDel="005D4AE2">
        <w:rPr>
          <w:rFonts w:ascii="Times New Roman" w:hAnsi="Times New Roman" w:cs="Times New Roman"/>
          <w:i/>
          <w:sz w:val="24"/>
          <w:szCs w:val="24"/>
        </w:rPr>
        <w:t xml:space="preserve"> </w:t>
      </w:r>
      <w:r w:rsidR="00803FEF" w:rsidRPr="009E1398">
        <w:rPr>
          <w:rFonts w:ascii="Times New Roman" w:hAnsi="Times New Roman" w:cs="Times New Roman"/>
          <w:i/>
          <w:sz w:val="24"/>
          <w:szCs w:val="24"/>
        </w:rPr>
        <w:t>(</w:t>
      </w:r>
      <w:r w:rsidRPr="009E1398">
        <w:rPr>
          <w:rFonts w:ascii="Times New Roman" w:hAnsi="Times New Roman" w:cs="Times New Roman"/>
          <w:i/>
          <w:sz w:val="24"/>
          <w:szCs w:val="24"/>
        </w:rPr>
        <w:t>1</w:t>
      </w:r>
      <w:r>
        <w:rPr>
          <w:rFonts w:ascii="Times New Roman" w:hAnsi="Times New Roman" w:cs="Times New Roman"/>
          <w:i/>
          <w:sz w:val="24"/>
          <w:szCs w:val="24"/>
        </w:rPr>
        <w:t>d</w:t>
      </w:r>
      <w:r w:rsidR="00675550" w:rsidRPr="009E1398">
        <w:rPr>
          <w:rFonts w:ascii="Times New Roman" w:hAnsi="Times New Roman" w:cs="Times New Roman"/>
          <w:i/>
          <w:sz w:val="24"/>
          <w:szCs w:val="24"/>
        </w:rPr>
        <w:t xml:space="preserve">) A </w:t>
      </w:r>
      <w:r w:rsidR="00675550" w:rsidRPr="00A30B03">
        <w:rPr>
          <w:rFonts w:ascii="Times New Roman" w:hAnsi="Times New Roman" w:cs="Times New Roman"/>
          <w:i/>
          <w:sz w:val="24"/>
          <w:szCs w:val="24"/>
        </w:rPr>
        <w:t xml:space="preserve">bíróság a </w:t>
      </w:r>
      <w:r w:rsidR="00F95E39" w:rsidRPr="00A30B03">
        <w:rPr>
          <w:rFonts w:ascii="Times New Roman" w:hAnsi="Times New Roman" w:cs="Times New Roman"/>
          <w:i/>
          <w:sz w:val="24"/>
          <w:szCs w:val="24"/>
        </w:rPr>
        <w:t xml:space="preserve">megsemmisítési </w:t>
      </w:r>
      <w:proofErr w:type="spellStart"/>
      <w:r w:rsidR="00675550" w:rsidRPr="00A30B03">
        <w:rPr>
          <w:rFonts w:ascii="Times New Roman" w:hAnsi="Times New Roman" w:cs="Times New Roman"/>
          <w:i/>
          <w:sz w:val="24"/>
          <w:szCs w:val="24"/>
        </w:rPr>
        <w:t>viszontkereset</w:t>
      </w:r>
      <w:proofErr w:type="spellEnd"/>
      <w:r w:rsidR="00675550" w:rsidRPr="00A30B03">
        <w:rPr>
          <w:rFonts w:ascii="Times New Roman" w:hAnsi="Times New Roman" w:cs="Times New Roman"/>
          <w:i/>
          <w:sz w:val="24"/>
          <w:szCs w:val="24"/>
        </w:rPr>
        <w:t xml:space="preserve"> tekintetében csak akkor tarthat perfelvételi tárgyalást, ha már tájékoztatta a </w:t>
      </w:r>
      <w:r w:rsidR="00F95E39" w:rsidRPr="00A30B03">
        <w:rPr>
          <w:rFonts w:ascii="Times New Roman" w:hAnsi="Times New Roman" w:cs="Times New Roman"/>
          <w:i/>
          <w:sz w:val="24"/>
          <w:szCs w:val="24"/>
        </w:rPr>
        <w:t>Szellemi Tulajdon Nemzeti</w:t>
      </w:r>
      <w:r w:rsidR="00F95E39" w:rsidRPr="009E1398">
        <w:rPr>
          <w:rFonts w:ascii="Times New Roman" w:hAnsi="Times New Roman" w:cs="Times New Roman"/>
          <w:i/>
          <w:sz w:val="24"/>
          <w:szCs w:val="24"/>
        </w:rPr>
        <w:t xml:space="preserve"> </w:t>
      </w:r>
      <w:r w:rsidR="00675550" w:rsidRPr="009E1398">
        <w:rPr>
          <w:rFonts w:ascii="Times New Roman" w:hAnsi="Times New Roman" w:cs="Times New Roman"/>
          <w:i/>
          <w:sz w:val="24"/>
          <w:szCs w:val="24"/>
        </w:rPr>
        <w:t>Hivatal</w:t>
      </w:r>
      <w:r w:rsidR="00F95E39" w:rsidRPr="009E1398">
        <w:rPr>
          <w:rFonts w:ascii="Times New Roman" w:hAnsi="Times New Roman" w:cs="Times New Roman"/>
          <w:i/>
          <w:sz w:val="24"/>
          <w:szCs w:val="24"/>
        </w:rPr>
        <w:t>á</w:t>
      </w:r>
      <w:r w:rsidR="00675550" w:rsidRPr="009E1398">
        <w:rPr>
          <w:rFonts w:ascii="Times New Roman" w:hAnsi="Times New Roman" w:cs="Times New Roman"/>
          <w:i/>
          <w:sz w:val="24"/>
          <w:szCs w:val="24"/>
        </w:rPr>
        <w:t>t a</w:t>
      </w:r>
      <w:r w:rsidR="008B6DA0" w:rsidRPr="009E1398">
        <w:rPr>
          <w:rFonts w:ascii="Times New Roman" w:hAnsi="Times New Roman" w:cs="Times New Roman"/>
          <w:i/>
          <w:sz w:val="24"/>
          <w:szCs w:val="24"/>
        </w:rPr>
        <w:t xml:space="preserve"> megsemmisítési</w:t>
      </w:r>
      <w:r w:rsidR="00675550" w:rsidRPr="009E1398">
        <w:rPr>
          <w:rFonts w:ascii="Times New Roman" w:hAnsi="Times New Roman" w:cs="Times New Roman"/>
          <w:i/>
          <w:sz w:val="24"/>
          <w:szCs w:val="24"/>
        </w:rPr>
        <w:t xml:space="preserve"> </w:t>
      </w:r>
      <w:proofErr w:type="spellStart"/>
      <w:r w:rsidR="00675550" w:rsidRPr="009E1398">
        <w:rPr>
          <w:rFonts w:ascii="Times New Roman" w:hAnsi="Times New Roman" w:cs="Times New Roman"/>
          <w:i/>
          <w:sz w:val="24"/>
          <w:szCs w:val="24"/>
        </w:rPr>
        <w:t>viszontkereset</w:t>
      </w:r>
      <w:proofErr w:type="spellEnd"/>
      <w:r w:rsidR="00675550" w:rsidRPr="009E1398">
        <w:rPr>
          <w:rFonts w:ascii="Times New Roman" w:hAnsi="Times New Roman" w:cs="Times New Roman"/>
          <w:i/>
          <w:sz w:val="24"/>
          <w:szCs w:val="24"/>
        </w:rPr>
        <w:t xml:space="preserve"> benyújtásának id</w:t>
      </w:r>
      <w:r w:rsidR="00675550" w:rsidRPr="00DB566C">
        <w:rPr>
          <w:rFonts w:ascii="Times New Roman" w:hAnsi="Times New Roman" w:cs="Times New Roman"/>
          <w:i/>
          <w:sz w:val="24"/>
          <w:szCs w:val="24"/>
        </w:rPr>
        <w:t xml:space="preserve">őpontjáról. </w:t>
      </w:r>
    </w:p>
    <w:p w14:paraId="3CB0BB59" w14:textId="79F04B25" w:rsidR="00675550" w:rsidRPr="00675550" w:rsidRDefault="00803FEF" w:rsidP="00AD0FB8">
      <w:pPr>
        <w:pStyle w:val="Listaszerbekezds"/>
        <w:spacing w:after="0"/>
        <w:ind w:left="567" w:right="567"/>
        <w:jc w:val="both"/>
        <w:rPr>
          <w:rFonts w:ascii="Times New Roman" w:hAnsi="Times New Roman" w:cs="Times New Roman"/>
          <w:b/>
          <w:bCs/>
          <w:sz w:val="24"/>
          <w:szCs w:val="24"/>
        </w:rPr>
      </w:pPr>
      <w:r>
        <w:rPr>
          <w:rFonts w:ascii="Times New Roman" w:hAnsi="Times New Roman" w:cs="Times New Roman"/>
          <w:i/>
          <w:sz w:val="24"/>
          <w:szCs w:val="24"/>
        </w:rPr>
        <w:t>(</w:t>
      </w:r>
      <w:r w:rsidR="005D4AE2">
        <w:rPr>
          <w:rFonts w:ascii="Times New Roman" w:hAnsi="Times New Roman" w:cs="Times New Roman"/>
          <w:i/>
          <w:sz w:val="24"/>
          <w:szCs w:val="24"/>
        </w:rPr>
        <w:t>1e)</w:t>
      </w:r>
      <w:r w:rsidR="00675550" w:rsidRPr="00DB566C">
        <w:rPr>
          <w:rFonts w:ascii="Times New Roman" w:hAnsi="Times New Roman" w:cs="Times New Roman"/>
          <w:i/>
          <w:sz w:val="24"/>
          <w:szCs w:val="24"/>
        </w:rPr>
        <w:t xml:space="preserve"> Ha a bíróság a megsemmisít</w:t>
      </w:r>
      <w:r w:rsidR="00022ACC">
        <w:rPr>
          <w:rFonts w:ascii="Times New Roman" w:hAnsi="Times New Roman" w:cs="Times New Roman"/>
          <w:i/>
          <w:sz w:val="24"/>
          <w:szCs w:val="24"/>
        </w:rPr>
        <w:t>ési</w:t>
      </w:r>
      <w:r w:rsidR="00675550" w:rsidRPr="00DB566C">
        <w:rPr>
          <w:rFonts w:ascii="Times New Roman" w:hAnsi="Times New Roman" w:cs="Times New Roman"/>
          <w:i/>
          <w:sz w:val="24"/>
          <w:szCs w:val="24"/>
        </w:rPr>
        <w:t xml:space="preserve"> </w:t>
      </w:r>
      <w:proofErr w:type="spellStart"/>
      <w:r w:rsidR="00675550" w:rsidRPr="00DB566C">
        <w:rPr>
          <w:rFonts w:ascii="Times New Roman" w:hAnsi="Times New Roman" w:cs="Times New Roman"/>
          <w:i/>
          <w:sz w:val="24"/>
          <w:szCs w:val="24"/>
        </w:rPr>
        <w:t>viszontkereset</w:t>
      </w:r>
      <w:proofErr w:type="spellEnd"/>
      <w:r w:rsidR="00675550" w:rsidRPr="00DB566C">
        <w:rPr>
          <w:rFonts w:ascii="Times New Roman" w:hAnsi="Times New Roman" w:cs="Times New Roman"/>
          <w:i/>
          <w:sz w:val="24"/>
          <w:szCs w:val="24"/>
        </w:rPr>
        <w:t xml:space="preserve"> </w:t>
      </w:r>
      <w:r w:rsidR="00F95E39">
        <w:rPr>
          <w:rFonts w:ascii="Times New Roman" w:hAnsi="Times New Roman" w:cs="Times New Roman"/>
          <w:i/>
          <w:sz w:val="24"/>
          <w:szCs w:val="24"/>
        </w:rPr>
        <w:t xml:space="preserve">tárgyában </w:t>
      </w:r>
      <w:r w:rsidR="00675550" w:rsidRPr="00DB566C">
        <w:rPr>
          <w:rFonts w:ascii="Times New Roman" w:hAnsi="Times New Roman" w:cs="Times New Roman"/>
          <w:i/>
          <w:sz w:val="24"/>
          <w:szCs w:val="24"/>
        </w:rPr>
        <w:t>jogerős ítéletet hozott, az ítélet egy példányát haladéktalanul megküldi a Szellemi Tulajdon Nemzeti Hivatalának. A Szellemi Tulajdon Nemzeti Hivatal</w:t>
      </w:r>
      <w:r w:rsidR="00F95E39">
        <w:rPr>
          <w:rFonts w:ascii="Times New Roman" w:hAnsi="Times New Roman" w:cs="Times New Roman"/>
          <w:i/>
          <w:sz w:val="24"/>
          <w:szCs w:val="24"/>
        </w:rPr>
        <w:t>a</w:t>
      </w:r>
      <w:r w:rsidR="00675550" w:rsidRPr="00DB566C">
        <w:rPr>
          <w:rFonts w:ascii="Times New Roman" w:hAnsi="Times New Roman" w:cs="Times New Roman"/>
          <w:i/>
          <w:sz w:val="24"/>
          <w:szCs w:val="24"/>
        </w:rPr>
        <w:t xml:space="preserve"> a jogerős ítélet alapján </w:t>
      </w:r>
      <w:r w:rsidR="00F95E39">
        <w:rPr>
          <w:rFonts w:ascii="Times New Roman" w:hAnsi="Times New Roman" w:cs="Times New Roman"/>
          <w:i/>
          <w:sz w:val="24"/>
          <w:szCs w:val="24"/>
        </w:rPr>
        <w:t xml:space="preserve">bejegyzi </w:t>
      </w:r>
      <w:r w:rsidR="00675550" w:rsidRPr="00DB566C">
        <w:rPr>
          <w:rFonts w:ascii="Times New Roman" w:hAnsi="Times New Roman" w:cs="Times New Roman"/>
          <w:i/>
          <w:sz w:val="24"/>
          <w:szCs w:val="24"/>
        </w:rPr>
        <w:t>a szabadalom részleges vagy teljes megsemmisítését a szabadalmi lajstromba.</w:t>
      </w:r>
      <w:r w:rsidR="00675550" w:rsidRPr="00675550">
        <w:rPr>
          <w:rFonts w:ascii="Times New Roman" w:hAnsi="Times New Roman" w:cs="Times New Roman"/>
          <w:sz w:val="24"/>
          <w:szCs w:val="24"/>
        </w:rPr>
        <w:t>”</w:t>
      </w:r>
    </w:p>
    <w:p w14:paraId="631012F5" w14:textId="77777777" w:rsidR="00DE4FCD" w:rsidRDefault="00DE4FCD" w:rsidP="009B68D0">
      <w:pPr>
        <w:pStyle w:val="Listaszerbekezds"/>
        <w:spacing w:after="0"/>
        <w:ind w:left="360"/>
        <w:rPr>
          <w:rFonts w:ascii="Times New Roman" w:hAnsi="Times New Roman" w:cs="Times New Roman"/>
          <w:sz w:val="24"/>
          <w:szCs w:val="24"/>
        </w:rPr>
      </w:pPr>
    </w:p>
    <w:p w14:paraId="7AB421BC" w14:textId="4A67F58D" w:rsidR="00E9459C" w:rsidRDefault="00E9459C" w:rsidP="009B68D0">
      <w:pPr>
        <w:pStyle w:val="Listaszerbekezds"/>
        <w:numPr>
          <w:ilvl w:val="0"/>
          <w:numId w:val="5"/>
        </w:numPr>
        <w:spacing w:after="0"/>
        <w:rPr>
          <w:rFonts w:ascii="Times New Roman félkövér" w:hAnsi="Times New Roman félkövér" w:cs="Times New Roman"/>
          <w:b/>
          <w:smallCaps/>
          <w:sz w:val="24"/>
          <w:szCs w:val="24"/>
        </w:rPr>
      </w:pPr>
      <w:r w:rsidRPr="0045174E">
        <w:rPr>
          <w:rFonts w:ascii="Times New Roman félkövér" w:hAnsi="Times New Roman félkövér" w:cs="Times New Roman"/>
          <w:b/>
          <w:smallCaps/>
          <w:sz w:val="24"/>
          <w:szCs w:val="24"/>
        </w:rPr>
        <w:t>Vitaorientáló kérdések</w:t>
      </w:r>
    </w:p>
    <w:p w14:paraId="114409B4" w14:textId="77777777" w:rsidR="00CA4EBF" w:rsidRPr="0045174E" w:rsidRDefault="00CA4EBF" w:rsidP="00784F6D">
      <w:pPr>
        <w:pStyle w:val="Listaszerbekezds"/>
        <w:spacing w:after="0"/>
        <w:ind w:left="360"/>
        <w:rPr>
          <w:rFonts w:ascii="Times New Roman félkövér" w:hAnsi="Times New Roman félkövér" w:cs="Times New Roman"/>
          <w:b/>
          <w:smallCaps/>
          <w:sz w:val="24"/>
          <w:szCs w:val="24"/>
        </w:rPr>
      </w:pPr>
    </w:p>
    <w:p w14:paraId="6B7F163E" w14:textId="6D201026" w:rsidR="00214BD6" w:rsidRPr="00AD101A" w:rsidRDefault="001019A1" w:rsidP="00A30B03">
      <w:pPr>
        <w:pStyle w:val="Listaszerbekezds"/>
        <w:numPr>
          <w:ilvl w:val="0"/>
          <w:numId w:val="7"/>
        </w:numPr>
        <w:spacing w:after="0"/>
        <w:ind w:left="851" w:hanging="284"/>
        <w:jc w:val="both"/>
        <w:rPr>
          <w:rFonts w:ascii="Times New Roman" w:hAnsi="Times New Roman" w:cs="Times New Roman"/>
          <w:b/>
          <w:sz w:val="24"/>
          <w:szCs w:val="24"/>
        </w:rPr>
      </w:pPr>
      <w:r>
        <w:rPr>
          <w:rFonts w:ascii="Times New Roman" w:hAnsi="Times New Roman" w:cs="Times New Roman"/>
          <w:b/>
          <w:sz w:val="24"/>
          <w:szCs w:val="24"/>
        </w:rPr>
        <w:t>Á</w:t>
      </w:r>
      <w:r w:rsidR="00E9459C" w:rsidRPr="00AD101A">
        <w:rPr>
          <w:rFonts w:ascii="Times New Roman" w:hAnsi="Times New Roman" w:cs="Times New Roman"/>
          <w:b/>
          <w:sz w:val="24"/>
          <w:szCs w:val="24"/>
        </w:rPr>
        <w:t xml:space="preserve">lláspontja szerint szükséges-e az Szt.-ben kialakított jelenlegi bifurkációs rendszer felülvizsgálata? </w:t>
      </w:r>
    </w:p>
    <w:p w14:paraId="05852690" w14:textId="77777777" w:rsidR="00E9459C" w:rsidRPr="00AD101A" w:rsidRDefault="00E9459C" w:rsidP="00A30B03">
      <w:pPr>
        <w:pStyle w:val="Listaszerbekezds"/>
        <w:numPr>
          <w:ilvl w:val="0"/>
          <w:numId w:val="7"/>
        </w:numPr>
        <w:spacing w:after="0"/>
        <w:ind w:left="851" w:hanging="284"/>
        <w:jc w:val="both"/>
        <w:rPr>
          <w:rFonts w:ascii="Times New Roman" w:hAnsi="Times New Roman" w:cs="Times New Roman"/>
          <w:b/>
          <w:sz w:val="24"/>
          <w:szCs w:val="24"/>
        </w:rPr>
      </w:pPr>
      <w:r w:rsidRPr="00AD101A">
        <w:rPr>
          <w:rFonts w:ascii="Times New Roman" w:hAnsi="Times New Roman" w:cs="Times New Roman"/>
          <w:b/>
          <w:sz w:val="24"/>
          <w:szCs w:val="24"/>
        </w:rPr>
        <w:t xml:space="preserve">Amennyiben megítélése szerint a jelenlegi bifurkációs rendszer felülvizsgálata indokolt, </w:t>
      </w:r>
      <w:r w:rsidR="00954002" w:rsidRPr="00AD101A">
        <w:rPr>
          <w:rFonts w:ascii="Times New Roman" w:hAnsi="Times New Roman" w:cs="Times New Roman"/>
          <w:b/>
          <w:sz w:val="24"/>
          <w:szCs w:val="24"/>
        </w:rPr>
        <w:t xml:space="preserve">támogathatónak tartja-e </w:t>
      </w:r>
      <w:r w:rsidRPr="00AD101A">
        <w:rPr>
          <w:rFonts w:ascii="Times New Roman" w:hAnsi="Times New Roman" w:cs="Times New Roman"/>
          <w:b/>
          <w:sz w:val="24"/>
          <w:szCs w:val="24"/>
        </w:rPr>
        <w:t>a vitaanyagban szere</w:t>
      </w:r>
      <w:r w:rsidR="00954002" w:rsidRPr="00AD101A">
        <w:rPr>
          <w:rFonts w:ascii="Times New Roman" w:hAnsi="Times New Roman" w:cs="Times New Roman"/>
          <w:b/>
          <w:sz w:val="24"/>
          <w:szCs w:val="24"/>
        </w:rPr>
        <w:t>plő törvénymódosítási koncepciót</w:t>
      </w:r>
      <w:r w:rsidRPr="00AD101A">
        <w:rPr>
          <w:rFonts w:ascii="Times New Roman" w:hAnsi="Times New Roman" w:cs="Times New Roman"/>
          <w:b/>
          <w:sz w:val="24"/>
          <w:szCs w:val="24"/>
        </w:rPr>
        <w:t>?</w:t>
      </w:r>
    </w:p>
    <w:p w14:paraId="6025144A" w14:textId="0C45FDF8" w:rsidR="00E9459C" w:rsidRPr="00AD101A" w:rsidRDefault="00954002" w:rsidP="00A30B03">
      <w:pPr>
        <w:pStyle w:val="Listaszerbekezds"/>
        <w:numPr>
          <w:ilvl w:val="0"/>
          <w:numId w:val="7"/>
        </w:numPr>
        <w:spacing w:after="0"/>
        <w:ind w:left="851" w:hanging="284"/>
        <w:jc w:val="both"/>
        <w:rPr>
          <w:rFonts w:ascii="Times New Roman" w:hAnsi="Times New Roman" w:cs="Times New Roman"/>
          <w:b/>
          <w:sz w:val="24"/>
          <w:szCs w:val="24"/>
        </w:rPr>
      </w:pPr>
      <w:r w:rsidRPr="00AD101A">
        <w:rPr>
          <w:rFonts w:ascii="Times New Roman" w:hAnsi="Times New Roman" w:cs="Times New Roman"/>
          <w:b/>
          <w:sz w:val="24"/>
          <w:szCs w:val="24"/>
        </w:rPr>
        <w:lastRenderedPageBreak/>
        <w:t xml:space="preserve">Amennyiben nem tartja támogathatónak a </w:t>
      </w:r>
      <w:r w:rsidR="00CA4EBF" w:rsidRPr="00AD101A">
        <w:rPr>
          <w:rFonts w:ascii="Times New Roman" w:hAnsi="Times New Roman" w:cs="Times New Roman"/>
          <w:b/>
          <w:sz w:val="24"/>
          <w:szCs w:val="24"/>
        </w:rPr>
        <w:t>vitaanyagban szereplő törvénymódosítási koncepciót</w:t>
      </w:r>
      <w:r w:rsidRPr="00AD101A">
        <w:rPr>
          <w:rFonts w:ascii="Times New Roman" w:hAnsi="Times New Roman" w:cs="Times New Roman"/>
          <w:b/>
          <w:sz w:val="24"/>
          <w:szCs w:val="24"/>
        </w:rPr>
        <w:t>, v</w:t>
      </w:r>
      <w:r w:rsidR="00E9459C" w:rsidRPr="00AD101A">
        <w:rPr>
          <w:rFonts w:ascii="Times New Roman" w:hAnsi="Times New Roman" w:cs="Times New Roman"/>
          <w:b/>
          <w:sz w:val="24"/>
          <w:szCs w:val="24"/>
        </w:rPr>
        <w:t>an-e alternatív</w:t>
      </w:r>
      <w:r w:rsidR="00BD7B13" w:rsidRPr="00AD101A">
        <w:rPr>
          <w:rFonts w:ascii="Times New Roman" w:hAnsi="Times New Roman" w:cs="Times New Roman"/>
          <w:b/>
          <w:sz w:val="24"/>
          <w:szCs w:val="24"/>
        </w:rPr>
        <w:t xml:space="preserve"> javaslata a jelenlegi bifurkációs rendszer módosítására, finomhangolására?</w:t>
      </w:r>
    </w:p>
    <w:p w14:paraId="09883AA5" w14:textId="77777777" w:rsidR="00E9459C" w:rsidRPr="00A669D7" w:rsidRDefault="00E9459C" w:rsidP="009B68D0">
      <w:pPr>
        <w:pStyle w:val="Listaszerbekezds"/>
        <w:spacing w:after="0"/>
        <w:rPr>
          <w:rFonts w:ascii="Times New Roman" w:hAnsi="Times New Roman" w:cs="Times New Roman"/>
          <w:sz w:val="24"/>
          <w:szCs w:val="24"/>
        </w:rPr>
      </w:pPr>
    </w:p>
    <w:sectPr w:rsidR="00E9459C" w:rsidRPr="00A669D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42759" w14:textId="77777777" w:rsidR="00C57AC0" w:rsidRDefault="00C57AC0" w:rsidP="002A6380">
      <w:pPr>
        <w:spacing w:after="0" w:line="240" w:lineRule="auto"/>
      </w:pPr>
      <w:r>
        <w:separator/>
      </w:r>
    </w:p>
  </w:endnote>
  <w:endnote w:type="continuationSeparator" w:id="0">
    <w:p w14:paraId="1922E891" w14:textId="77777777" w:rsidR="00C57AC0" w:rsidRDefault="00C57AC0" w:rsidP="002A6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félkövér">
    <w:altName w:val="Times New Roman"/>
    <w:panose1 w:val="02020803070505020304"/>
    <w:charset w:val="00"/>
    <w:family w:val="roman"/>
    <w:pitch w:val="variable"/>
    <w:sig w:usb0="E0002AE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rPr>
      <w:id w:val="446200453"/>
      <w:docPartObj>
        <w:docPartGallery w:val="Page Numbers (Bottom of Page)"/>
        <w:docPartUnique/>
      </w:docPartObj>
    </w:sdtPr>
    <w:sdtEndPr/>
    <w:sdtContent>
      <w:p w14:paraId="45750491" w14:textId="77777777" w:rsidR="00A30B03" w:rsidRPr="00A30B03" w:rsidRDefault="00A30B03">
        <w:pPr>
          <w:pStyle w:val="llb"/>
          <w:jc w:val="center"/>
          <w:rPr>
            <w:rFonts w:ascii="Times New Roman" w:hAnsi="Times New Roman" w:cs="Times New Roman"/>
            <w:sz w:val="20"/>
          </w:rPr>
        </w:pPr>
        <w:r w:rsidRPr="00A30B03">
          <w:rPr>
            <w:rFonts w:ascii="Times New Roman" w:hAnsi="Times New Roman" w:cs="Times New Roman"/>
            <w:sz w:val="20"/>
          </w:rPr>
          <w:fldChar w:fldCharType="begin"/>
        </w:r>
        <w:r w:rsidRPr="00A30B03">
          <w:rPr>
            <w:rFonts w:ascii="Times New Roman" w:hAnsi="Times New Roman" w:cs="Times New Roman"/>
            <w:sz w:val="20"/>
          </w:rPr>
          <w:instrText>PAGE   \* MERGEFORMAT</w:instrText>
        </w:r>
        <w:r w:rsidRPr="00A30B03">
          <w:rPr>
            <w:rFonts w:ascii="Times New Roman" w:hAnsi="Times New Roman" w:cs="Times New Roman"/>
            <w:sz w:val="20"/>
          </w:rPr>
          <w:fldChar w:fldCharType="separate"/>
        </w:r>
        <w:r w:rsidR="00A01ECF">
          <w:rPr>
            <w:rFonts w:ascii="Times New Roman" w:hAnsi="Times New Roman" w:cs="Times New Roman"/>
            <w:noProof/>
            <w:sz w:val="20"/>
          </w:rPr>
          <w:t>10</w:t>
        </w:r>
        <w:r w:rsidRPr="00A30B03">
          <w:rPr>
            <w:rFonts w:ascii="Times New Roman" w:hAnsi="Times New Roman" w:cs="Times New Roman"/>
            <w:sz w:val="20"/>
          </w:rPr>
          <w:fldChar w:fldCharType="end"/>
        </w:r>
      </w:p>
    </w:sdtContent>
  </w:sdt>
  <w:p w14:paraId="353CFD34" w14:textId="77777777" w:rsidR="00A30B03" w:rsidRPr="00A30B03" w:rsidRDefault="00A30B03">
    <w:pPr>
      <w:pStyle w:val="llb"/>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C73AB" w14:textId="77777777" w:rsidR="00C57AC0" w:rsidRDefault="00C57AC0" w:rsidP="002A6380">
      <w:pPr>
        <w:spacing w:after="0" w:line="240" w:lineRule="auto"/>
      </w:pPr>
      <w:r>
        <w:separator/>
      </w:r>
    </w:p>
  </w:footnote>
  <w:footnote w:type="continuationSeparator" w:id="0">
    <w:p w14:paraId="39633DF9" w14:textId="77777777" w:rsidR="00C57AC0" w:rsidRDefault="00C57AC0" w:rsidP="002A6380">
      <w:pPr>
        <w:spacing w:after="0" w:line="240" w:lineRule="auto"/>
      </w:pPr>
      <w:r>
        <w:continuationSeparator/>
      </w:r>
    </w:p>
  </w:footnote>
  <w:footnote w:id="1">
    <w:p w14:paraId="51CE37B6" w14:textId="77777777" w:rsidR="00765341" w:rsidRPr="008D2B66" w:rsidRDefault="00765341" w:rsidP="008D2B66">
      <w:pPr>
        <w:pStyle w:val="Lbjegyzetszveg"/>
        <w:jc w:val="both"/>
        <w:rPr>
          <w:rFonts w:ascii="Times New Roman" w:hAnsi="Times New Roman" w:cs="Times New Roman"/>
        </w:rPr>
      </w:pPr>
      <w:r w:rsidRPr="008D2B66">
        <w:rPr>
          <w:rStyle w:val="Lbjegyzet-hivatkozs"/>
          <w:rFonts w:ascii="Times New Roman" w:hAnsi="Times New Roman" w:cs="Times New Roman"/>
        </w:rPr>
        <w:footnoteRef/>
      </w:r>
      <w:r w:rsidRPr="008D2B66">
        <w:rPr>
          <w:rFonts w:ascii="Times New Roman" w:hAnsi="Times New Roman" w:cs="Times New Roman"/>
        </w:rPr>
        <w:t xml:space="preserve"> </w:t>
      </w:r>
      <w:r w:rsidRPr="008D2B66">
        <w:rPr>
          <w:rFonts w:ascii="Times New Roman" w:hAnsi="Times New Roman" w:cs="Times New Roman"/>
          <w:smallCaps/>
        </w:rPr>
        <w:t>Papp</w:t>
      </w:r>
      <w:r w:rsidRPr="008D2B66">
        <w:rPr>
          <w:rFonts w:ascii="Times New Roman" w:hAnsi="Times New Roman" w:cs="Times New Roman"/>
        </w:rPr>
        <w:t xml:space="preserve"> László: Új tendencia vagy múló szeszély? A szellemitulajdon-védelmi bíráskodás általános áttekintése. </w:t>
      </w:r>
      <w:r w:rsidRPr="008D2B66">
        <w:rPr>
          <w:rFonts w:ascii="Times New Roman" w:hAnsi="Times New Roman" w:cs="Times New Roman"/>
          <w:i/>
        </w:rPr>
        <w:t>Iparjogvédelmi és Szerzői Jogi Szemle</w:t>
      </w:r>
      <w:r w:rsidRPr="008D2B66">
        <w:rPr>
          <w:rFonts w:ascii="Times New Roman" w:hAnsi="Times New Roman" w:cs="Times New Roman"/>
        </w:rPr>
        <w:t>, 2017/4. p. 14. Elérhető: https://www.hipo.gov.hu/sites/default/files/files/kiadv/szkv/szemle-2017-03/01.pdf.</w:t>
      </w:r>
    </w:p>
  </w:footnote>
  <w:footnote w:id="2">
    <w:p w14:paraId="6F3C157C" w14:textId="77777777" w:rsidR="002A6380" w:rsidRPr="008D2B66" w:rsidRDefault="002A6380" w:rsidP="008D2B66">
      <w:pPr>
        <w:pStyle w:val="Lbjegyzetszveg"/>
        <w:jc w:val="both"/>
        <w:rPr>
          <w:rFonts w:ascii="Times New Roman" w:hAnsi="Times New Roman" w:cs="Times New Roman"/>
        </w:rPr>
      </w:pPr>
      <w:r w:rsidRPr="008D2B66">
        <w:rPr>
          <w:rStyle w:val="Lbjegyzet-hivatkozs"/>
          <w:rFonts w:ascii="Times New Roman" w:hAnsi="Times New Roman" w:cs="Times New Roman"/>
        </w:rPr>
        <w:footnoteRef/>
      </w:r>
      <w:r w:rsidR="00397A20" w:rsidRPr="008D2B66">
        <w:rPr>
          <w:rFonts w:ascii="Times New Roman" w:hAnsi="Times New Roman" w:cs="Times New Roman"/>
        </w:rPr>
        <w:t xml:space="preserve"> </w:t>
      </w:r>
      <w:r w:rsidR="00397A20" w:rsidRPr="008D2B66">
        <w:rPr>
          <w:rFonts w:ascii="Times New Roman" w:hAnsi="Times New Roman" w:cs="Times New Roman"/>
          <w:smallCaps/>
        </w:rPr>
        <w:t>Szakács</w:t>
      </w:r>
      <w:r w:rsidR="00397A20" w:rsidRPr="008D2B66">
        <w:rPr>
          <w:rFonts w:ascii="Times New Roman" w:hAnsi="Times New Roman" w:cs="Times New Roman"/>
        </w:rPr>
        <w:t xml:space="preserve"> Eszter: </w:t>
      </w:r>
      <w:r w:rsidRPr="008D2B66">
        <w:rPr>
          <w:rFonts w:ascii="Times New Roman" w:hAnsi="Times New Roman" w:cs="Times New Roman"/>
        </w:rPr>
        <w:t>Párban vagy szingliként: Bifurkáció, avagy a szabadalombitorlási és megsemmisítési kérelmek szét(nem)választása itthon, külföldön és az Egységes Szabadalmi Bíróságra vonatkozó tervekben</w:t>
      </w:r>
      <w:r w:rsidR="00600543" w:rsidRPr="008D2B66">
        <w:rPr>
          <w:rFonts w:ascii="Times New Roman" w:hAnsi="Times New Roman" w:cs="Times New Roman"/>
        </w:rPr>
        <w:t>.</w:t>
      </w:r>
      <w:r w:rsidR="00397A20" w:rsidRPr="008D2B66">
        <w:rPr>
          <w:rFonts w:ascii="Times New Roman" w:hAnsi="Times New Roman" w:cs="Times New Roman"/>
        </w:rPr>
        <w:t xml:space="preserve"> </w:t>
      </w:r>
      <w:r w:rsidR="00397A20" w:rsidRPr="008D2B66">
        <w:rPr>
          <w:rFonts w:ascii="Times New Roman" w:hAnsi="Times New Roman" w:cs="Times New Roman"/>
          <w:i/>
        </w:rPr>
        <w:t>MIE Konfe</w:t>
      </w:r>
      <w:r w:rsidR="002D1EE1" w:rsidRPr="008D2B66">
        <w:rPr>
          <w:rFonts w:ascii="Times New Roman" w:hAnsi="Times New Roman" w:cs="Times New Roman"/>
          <w:i/>
        </w:rPr>
        <w:t>rencia</w:t>
      </w:r>
      <w:r w:rsidR="002D1EE1" w:rsidRPr="008D2B66">
        <w:rPr>
          <w:rFonts w:ascii="Times New Roman" w:hAnsi="Times New Roman" w:cs="Times New Roman"/>
        </w:rPr>
        <w:t>, 2012</w:t>
      </w:r>
      <w:r w:rsidR="00600543" w:rsidRPr="008D2B66">
        <w:rPr>
          <w:rFonts w:ascii="Times New Roman" w:hAnsi="Times New Roman" w:cs="Times New Roman"/>
        </w:rPr>
        <w:t>.</w:t>
      </w:r>
      <w:r w:rsidR="002D1EE1" w:rsidRPr="008D2B66">
        <w:rPr>
          <w:rFonts w:ascii="Times New Roman" w:hAnsi="Times New Roman" w:cs="Times New Roman"/>
        </w:rPr>
        <w:t xml:space="preserve"> május 10‐11. Elérhető: </w:t>
      </w:r>
      <w:hyperlink r:id="rId1" w:history="1">
        <w:r w:rsidR="002D1EE1" w:rsidRPr="008D2B66">
          <w:rPr>
            <w:rStyle w:val="Hiperhivatkozs"/>
            <w:rFonts w:ascii="Times New Roman" w:hAnsi="Times New Roman" w:cs="Times New Roman"/>
          </w:rPr>
          <w:t>http://www.mie.org.hu/eloadasok_2012_konf/majus_10_Szeged/Dr.%20Szakacs%20Eszter.pdf</w:t>
        </w:r>
      </w:hyperlink>
      <w:r w:rsidR="002D1EE1" w:rsidRPr="008D2B66">
        <w:rPr>
          <w:rFonts w:ascii="Times New Roman" w:hAnsi="Times New Roman" w:cs="Times New Roman"/>
        </w:rPr>
        <w:t>.</w:t>
      </w:r>
    </w:p>
  </w:footnote>
  <w:footnote w:id="3">
    <w:p w14:paraId="3DB0A4C7" w14:textId="4DC99029" w:rsidR="004E2172" w:rsidRDefault="004E2172" w:rsidP="00C0516E">
      <w:pPr>
        <w:pStyle w:val="Lbjegyzetszveg"/>
        <w:jc w:val="both"/>
      </w:pPr>
      <w:r w:rsidRPr="00C0516E">
        <w:rPr>
          <w:rStyle w:val="Lbjegyzet-hivatkozs"/>
          <w:rFonts w:ascii="Times New Roman" w:hAnsi="Times New Roman" w:cs="Times New Roman"/>
        </w:rPr>
        <w:footnoteRef/>
      </w:r>
      <w:r w:rsidRPr="00C0516E">
        <w:rPr>
          <w:rFonts w:ascii="Times New Roman" w:hAnsi="Times New Roman" w:cs="Times New Roman"/>
        </w:rPr>
        <w:t xml:space="preserve"> </w:t>
      </w:r>
      <w:r w:rsidR="00436146" w:rsidRPr="00C0516E">
        <w:rPr>
          <w:rFonts w:ascii="Times New Roman" w:hAnsi="Times New Roman" w:cs="Times New Roman"/>
        </w:rPr>
        <w:t>Uo.</w:t>
      </w:r>
    </w:p>
  </w:footnote>
  <w:footnote w:id="4">
    <w:p w14:paraId="5FA4942D" w14:textId="120DF6AA" w:rsidR="00B5295C" w:rsidRPr="00BC7AFD" w:rsidRDefault="00B5295C" w:rsidP="00BC7AFD">
      <w:pPr>
        <w:pStyle w:val="Lbjegyzetszveg"/>
        <w:jc w:val="both"/>
        <w:rPr>
          <w:rFonts w:ascii="Times New Roman" w:hAnsi="Times New Roman" w:cs="Times New Roman"/>
        </w:rPr>
      </w:pPr>
      <w:r w:rsidRPr="00BC7AFD">
        <w:rPr>
          <w:rStyle w:val="Lbjegyzet-hivatkozs"/>
          <w:rFonts w:ascii="Times New Roman" w:hAnsi="Times New Roman" w:cs="Times New Roman"/>
        </w:rPr>
        <w:footnoteRef/>
      </w:r>
      <w:r w:rsidRPr="00BC7AFD">
        <w:rPr>
          <w:rFonts w:ascii="Times New Roman" w:hAnsi="Times New Roman" w:cs="Times New Roman"/>
        </w:rPr>
        <w:t xml:space="preserve"> </w:t>
      </w:r>
      <w:bookmarkStart w:id="1" w:name="baut0010"/>
      <w:r w:rsidR="00B86DF5" w:rsidRPr="00BC7AFD">
        <w:rPr>
          <w:rFonts w:ascii="Times New Roman" w:hAnsi="Times New Roman" w:cs="Times New Roman"/>
        </w:rPr>
        <w:t xml:space="preserve">Katrin </w:t>
      </w:r>
      <w:proofErr w:type="spellStart"/>
      <w:r w:rsidR="00B86DF5" w:rsidRPr="00BC7AFD">
        <w:rPr>
          <w:rFonts w:ascii="Times New Roman" w:hAnsi="Times New Roman" w:cs="Times New Roman"/>
          <w:smallCaps/>
        </w:rPr>
        <w:t>Cremers</w:t>
      </w:r>
      <w:proofErr w:type="spellEnd"/>
      <w:r w:rsidR="00D8693D" w:rsidRPr="00BC7AFD">
        <w:rPr>
          <w:rFonts w:ascii="Times New Roman" w:hAnsi="Times New Roman" w:cs="Times New Roman"/>
        </w:rPr>
        <w:t xml:space="preserve"> – </w:t>
      </w:r>
      <w:hyperlink r:id="rId2" w:anchor="!" w:history="1">
        <w:proofErr w:type="spellStart"/>
        <w:r w:rsidR="00D8693D" w:rsidRPr="00BC7AFD">
          <w:rPr>
            <w:rStyle w:val="Hiperhivatkozs"/>
            <w:rFonts w:ascii="Times New Roman" w:hAnsi="Times New Roman" w:cs="Times New Roman"/>
            <w:color w:val="auto"/>
            <w:u w:val="none"/>
          </w:rPr>
          <w:t>Fabian</w:t>
        </w:r>
        <w:proofErr w:type="spellEnd"/>
        <w:r w:rsidR="00B86DF5">
          <w:rPr>
            <w:rStyle w:val="Hiperhivatkozs"/>
            <w:rFonts w:ascii="Times New Roman" w:hAnsi="Times New Roman" w:cs="Times New Roman"/>
            <w:color w:val="auto"/>
            <w:u w:val="none"/>
          </w:rPr>
          <w:t xml:space="preserve"> </w:t>
        </w:r>
        <w:proofErr w:type="spellStart"/>
        <w:r w:rsidR="00D8693D" w:rsidRPr="00BC7AFD">
          <w:rPr>
            <w:rStyle w:val="Hiperhivatkozs"/>
            <w:rFonts w:ascii="Times New Roman" w:hAnsi="Times New Roman" w:cs="Times New Roman"/>
            <w:smallCaps/>
            <w:color w:val="auto"/>
            <w:u w:val="none"/>
          </w:rPr>
          <w:t>Gaessler</w:t>
        </w:r>
        <w:proofErr w:type="spellEnd"/>
      </w:hyperlink>
      <w:bookmarkStart w:id="2" w:name="baut0015"/>
      <w:bookmarkEnd w:id="1"/>
      <w:r w:rsidR="00D8693D" w:rsidRPr="00BC7AFD">
        <w:rPr>
          <w:rFonts w:ascii="Times New Roman" w:hAnsi="Times New Roman" w:cs="Times New Roman"/>
        </w:rPr>
        <w:t xml:space="preserve"> – </w:t>
      </w:r>
      <w:hyperlink r:id="rId3" w:anchor="!" w:history="1">
        <w:proofErr w:type="spellStart"/>
        <w:r w:rsidR="00D8693D" w:rsidRPr="00BC7AFD">
          <w:rPr>
            <w:rStyle w:val="Hiperhivatkozs"/>
            <w:rFonts w:ascii="Times New Roman" w:hAnsi="Times New Roman" w:cs="Times New Roman"/>
            <w:color w:val="auto"/>
            <w:u w:val="none"/>
          </w:rPr>
          <w:t>Dietmar</w:t>
        </w:r>
        <w:proofErr w:type="spellEnd"/>
        <w:r w:rsidR="00B86DF5">
          <w:rPr>
            <w:rStyle w:val="Hiperhivatkozs"/>
            <w:rFonts w:ascii="Times New Roman" w:hAnsi="Times New Roman" w:cs="Times New Roman"/>
            <w:color w:val="auto"/>
            <w:u w:val="none"/>
          </w:rPr>
          <w:t xml:space="preserve"> </w:t>
        </w:r>
        <w:proofErr w:type="spellStart"/>
        <w:r w:rsidR="00D8693D" w:rsidRPr="00BC7AFD">
          <w:rPr>
            <w:rStyle w:val="Hiperhivatkozs"/>
            <w:rFonts w:ascii="Times New Roman" w:hAnsi="Times New Roman" w:cs="Times New Roman"/>
            <w:smallCaps/>
            <w:color w:val="auto"/>
            <w:u w:val="none"/>
          </w:rPr>
          <w:t>Harhoff</w:t>
        </w:r>
        <w:proofErr w:type="spellEnd"/>
        <w:r w:rsidR="00D8693D" w:rsidRPr="00BC7AFD">
          <w:rPr>
            <w:rStyle w:val="Hiperhivatkozs"/>
            <w:rFonts w:ascii="Times New Roman" w:hAnsi="Times New Roman" w:cs="Times New Roman"/>
            <w:color w:val="auto"/>
            <w:u w:val="none"/>
          </w:rPr>
          <w:t xml:space="preserve"> – </w:t>
        </w:r>
      </w:hyperlink>
      <w:bookmarkStart w:id="3" w:name="baut0020"/>
      <w:bookmarkEnd w:id="2"/>
      <w:r w:rsidR="00D8693D" w:rsidRPr="00BC7AFD">
        <w:rPr>
          <w:rFonts w:ascii="Times New Roman" w:hAnsi="Times New Roman" w:cs="Times New Roman"/>
        </w:rPr>
        <w:fldChar w:fldCharType="begin"/>
      </w:r>
      <w:r w:rsidR="00D8693D" w:rsidRPr="00BC7AFD">
        <w:rPr>
          <w:rFonts w:ascii="Times New Roman" w:hAnsi="Times New Roman" w:cs="Times New Roman"/>
        </w:rPr>
        <w:instrText xml:space="preserve"> HYPERLINK "https://www.sciencedirect.com/science/article/pii/S0167268116301640" \l "!" </w:instrText>
      </w:r>
      <w:r w:rsidR="00D8693D" w:rsidRPr="00BC7AFD">
        <w:rPr>
          <w:rFonts w:ascii="Times New Roman" w:hAnsi="Times New Roman" w:cs="Times New Roman"/>
        </w:rPr>
        <w:fldChar w:fldCharType="separate"/>
      </w:r>
      <w:r w:rsidR="00D8693D" w:rsidRPr="00BC7AFD">
        <w:rPr>
          <w:rStyle w:val="Hiperhivatkozs"/>
          <w:rFonts w:ascii="Times New Roman" w:hAnsi="Times New Roman" w:cs="Times New Roman"/>
          <w:color w:val="auto"/>
          <w:u w:val="none"/>
        </w:rPr>
        <w:t>Christian</w:t>
      </w:r>
      <w:r w:rsidR="00B86DF5">
        <w:rPr>
          <w:rStyle w:val="Hiperhivatkozs"/>
          <w:rFonts w:ascii="Times New Roman" w:hAnsi="Times New Roman" w:cs="Times New Roman"/>
          <w:color w:val="auto"/>
          <w:u w:val="none"/>
        </w:rPr>
        <w:t xml:space="preserve"> </w:t>
      </w:r>
      <w:proofErr w:type="spellStart"/>
      <w:r w:rsidR="00D8693D" w:rsidRPr="00BC7AFD">
        <w:rPr>
          <w:rStyle w:val="Hiperhivatkozs"/>
          <w:rFonts w:ascii="Times New Roman" w:hAnsi="Times New Roman" w:cs="Times New Roman"/>
          <w:smallCaps/>
          <w:color w:val="auto"/>
          <w:u w:val="none"/>
        </w:rPr>
        <w:t>Helmers</w:t>
      </w:r>
      <w:proofErr w:type="spellEnd"/>
      <w:r w:rsidR="00B86DF5" w:rsidRPr="00BC7AFD">
        <w:rPr>
          <w:rStyle w:val="Hiperhivatkozs"/>
          <w:rFonts w:ascii="Times New Roman" w:hAnsi="Times New Roman" w:cs="Times New Roman"/>
          <w:color w:val="auto"/>
          <w:u w:val="none"/>
        </w:rPr>
        <w:t xml:space="preserve"> </w:t>
      </w:r>
      <w:r w:rsidR="00D8693D" w:rsidRPr="00BC7AFD">
        <w:rPr>
          <w:rFonts w:ascii="Times New Roman" w:hAnsi="Times New Roman" w:cs="Times New Roman"/>
        </w:rPr>
        <w:fldChar w:fldCharType="end"/>
      </w:r>
      <w:bookmarkStart w:id="4" w:name="baut0025"/>
      <w:bookmarkEnd w:id="3"/>
      <w:r w:rsidR="00B86DF5" w:rsidRPr="00BC7AFD">
        <w:rPr>
          <w:rFonts w:ascii="Times New Roman" w:hAnsi="Times New Roman" w:cs="Times New Roman"/>
        </w:rPr>
        <w:t xml:space="preserve">– </w:t>
      </w:r>
      <w:hyperlink r:id="rId4" w:anchor="!" w:history="1">
        <w:proofErr w:type="spellStart"/>
        <w:r w:rsidR="00D8693D" w:rsidRPr="00BC7AFD">
          <w:rPr>
            <w:rStyle w:val="Hiperhivatkozs"/>
            <w:rFonts w:ascii="Times New Roman" w:hAnsi="Times New Roman" w:cs="Times New Roman"/>
            <w:color w:val="auto"/>
            <w:u w:val="none"/>
          </w:rPr>
          <w:t>Yassine</w:t>
        </w:r>
        <w:proofErr w:type="spellEnd"/>
        <w:r w:rsidR="00B86DF5">
          <w:rPr>
            <w:rStyle w:val="Hiperhivatkozs"/>
            <w:rFonts w:ascii="Times New Roman" w:hAnsi="Times New Roman" w:cs="Times New Roman"/>
            <w:color w:val="auto"/>
            <w:u w:val="none"/>
          </w:rPr>
          <w:t xml:space="preserve"> </w:t>
        </w:r>
        <w:proofErr w:type="spellStart"/>
        <w:r w:rsidR="00D8693D" w:rsidRPr="00BC7AFD">
          <w:rPr>
            <w:rStyle w:val="Hiperhivatkozs"/>
            <w:rFonts w:ascii="Times New Roman" w:hAnsi="Times New Roman" w:cs="Times New Roman"/>
            <w:smallCaps/>
            <w:color w:val="auto"/>
            <w:u w:val="none"/>
          </w:rPr>
          <w:t>Lefouili</w:t>
        </w:r>
        <w:proofErr w:type="spellEnd"/>
      </w:hyperlink>
      <w:bookmarkEnd w:id="4"/>
      <w:r w:rsidR="00B86DF5">
        <w:rPr>
          <w:rFonts w:ascii="Times New Roman" w:hAnsi="Times New Roman" w:cs="Times New Roman"/>
        </w:rPr>
        <w:t>:</w:t>
      </w:r>
      <w:r w:rsidRPr="00BC7AFD">
        <w:rPr>
          <w:rFonts w:ascii="Times New Roman" w:hAnsi="Times New Roman" w:cs="Times New Roman"/>
        </w:rPr>
        <w:t xml:space="preserve"> </w:t>
      </w:r>
      <w:proofErr w:type="spellStart"/>
      <w:r w:rsidRPr="00BC7AFD">
        <w:rPr>
          <w:rFonts w:ascii="Times New Roman" w:hAnsi="Times New Roman" w:cs="Times New Roman"/>
        </w:rPr>
        <w:t>Invalid</w:t>
      </w:r>
      <w:proofErr w:type="spellEnd"/>
      <w:r w:rsidRPr="00BC7AFD">
        <w:rPr>
          <w:rFonts w:ascii="Times New Roman" w:hAnsi="Times New Roman" w:cs="Times New Roman"/>
        </w:rPr>
        <w:t xml:space="preserve"> </w:t>
      </w:r>
      <w:proofErr w:type="spellStart"/>
      <w:r w:rsidRPr="00BC7AFD">
        <w:rPr>
          <w:rFonts w:ascii="Times New Roman" w:hAnsi="Times New Roman" w:cs="Times New Roman"/>
        </w:rPr>
        <w:t>but</w:t>
      </w:r>
      <w:proofErr w:type="spellEnd"/>
      <w:r w:rsidRPr="00BC7AFD">
        <w:rPr>
          <w:rFonts w:ascii="Times New Roman" w:hAnsi="Times New Roman" w:cs="Times New Roman"/>
        </w:rPr>
        <w:t xml:space="preserve"> </w:t>
      </w:r>
      <w:proofErr w:type="spellStart"/>
      <w:r w:rsidRPr="00BC7AFD">
        <w:rPr>
          <w:rFonts w:ascii="Times New Roman" w:hAnsi="Times New Roman" w:cs="Times New Roman"/>
        </w:rPr>
        <w:t>infringed</w:t>
      </w:r>
      <w:proofErr w:type="spellEnd"/>
      <w:r w:rsidRPr="00BC7AFD">
        <w:rPr>
          <w:rFonts w:ascii="Times New Roman" w:hAnsi="Times New Roman" w:cs="Times New Roman"/>
        </w:rPr>
        <w:t xml:space="preserve">? An </w:t>
      </w:r>
      <w:proofErr w:type="spellStart"/>
      <w:r w:rsidRPr="00BC7AFD">
        <w:rPr>
          <w:rFonts w:ascii="Times New Roman" w:hAnsi="Times New Roman" w:cs="Times New Roman"/>
        </w:rPr>
        <w:t>analysis</w:t>
      </w:r>
      <w:proofErr w:type="spellEnd"/>
      <w:r w:rsidRPr="00BC7AFD">
        <w:rPr>
          <w:rFonts w:ascii="Times New Roman" w:hAnsi="Times New Roman" w:cs="Times New Roman"/>
        </w:rPr>
        <w:t xml:space="preserve"> of </w:t>
      </w:r>
      <w:proofErr w:type="spellStart"/>
      <w:r w:rsidRPr="00BC7AFD">
        <w:rPr>
          <w:rFonts w:ascii="Times New Roman" w:hAnsi="Times New Roman" w:cs="Times New Roman"/>
        </w:rPr>
        <w:t>the</w:t>
      </w:r>
      <w:proofErr w:type="spellEnd"/>
      <w:r w:rsidRPr="00BC7AFD">
        <w:rPr>
          <w:rFonts w:ascii="Times New Roman" w:hAnsi="Times New Roman" w:cs="Times New Roman"/>
        </w:rPr>
        <w:t xml:space="preserve"> </w:t>
      </w:r>
      <w:proofErr w:type="spellStart"/>
      <w:r w:rsidRPr="00BC7AFD">
        <w:rPr>
          <w:rFonts w:ascii="Times New Roman" w:hAnsi="Times New Roman" w:cs="Times New Roman"/>
        </w:rPr>
        <w:t>bifurcated</w:t>
      </w:r>
      <w:proofErr w:type="spellEnd"/>
      <w:r w:rsidRPr="00BC7AFD">
        <w:rPr>
          <w:rFonts w:ascii="Times New Roman" w:hAnsi="Times New Roman" w:cs="Times New Roman"/>
        </w:rPr>
        <w:t xml:space="preserve"> patent </w:t>
      </w:r>
      <w:proofErr w:type="spellStart"/>
      <w:r w:rsidRPr="00BC7AFD">
        <w:rPr>
          <w:rFonts w:ascii="Times New Roman" w:hAnsi="Times New Roman" w:cs="Times New Roman"/>
        </w:rPr>
        <w:t>litigation</w:t>
      </w:r>
      <w:proofErr w:type="spellEnd"/>
      <w:r w:rsidRPr="00BC7AFD">
        <w:rPr>
          <w:rFonts w:ascii="Times New Roman" w:hAnsi="Times New Roman" w:cs="Times New Roman"/>
        </w:rPr>
        <w:t xml:space="preserve"> </w:t>
      </w:r>
      <w:proofErr w:type="spellStart"/>
      <w:r w:rsidRPr="00BC7AFD">
        <w:rPr>
          <w:rFonts w:ascii="Times New Roman" w:hAnsi="Times New Roman" w:cs="Times New Roman"/>
        </w:rPr>
        <w:t>system</w:t>
      </w:r>
      <w:proofErr w:type="spellEnd"/>
      <w:r w:rsidRPr="00BC7AFD">
        <w:rPr>
          <w:rFonts w:ascii="Times New Roman" w:hAnsi="Times New Roman" w:cs="Times New Roman"/>
        </w:rPr>
        <w:t xml:space="preserve">, </w:t>
      </w:r>
      <w:r w:rsidRPr="00BC7AFD">
        <w:rPr>
          <w:rFonts w:ascii="Times New Roman" w:hAnsi="Times New Roman" w:cs="Times New Roman"/>
          <w:i/>
          <w:iCs/>
        </w:rPr>
        <w:t xml:space="preserve">Journal of </w:t>
      </w:r>
      <w:proofErr w:type="spellStart"/>
      <w:r w:rsidRPr="00BC7AFD">
        <w:rPr>
          <w:rFonts w:ascii="Times New Roman" w:hAnsi="Times New Roman" w:cs="Times New Roman"/>
          <w:i/>
          <w:iCs/>
        </w:rPr>
        <w:t>Economic</w:t>
      </w:r>
      <w:proofErr w:type="spellEnd"/>
      <w:r w:rsidRPr="00BC7AFD">
        <w:rPr>
          <w:rFonts w:ascii="Times New Roman" w:hAnsi="Times New Roman" w:cs="Times New Roman"/>
          <w:i/>
          <w:iCs/>
        </w:rPr>
        <w:t xml:space="preserve"> </w:t>
      </w:r>
      <w:proofErr w:type="spellStart"/>
      <w:r w:rsidRPr="00BC7AFD">
        <w:rPr>
          <w:rFonts w:ascii="Times New Roman" w:hAnsi="Times New Roman" w:cs="Times New Roman"/>
          <w:i/>
          <w:iCs/>
        </w:rPr>
        <w:t>Behavior</w:t>
      </w:r>
      <w:proofErr w:type="spellEnd"/>
      <w:r w:rsidRPr="00BC7AFD">
        <w:rPr>
          <w:rFonts w:ascii="Times New Roman" w:hAnsi="Times New Roman" w:cs="Times New Roman"/>
          <w:i/>
          <w:iCs/>
        </w:rPr>
        <w:t xml:space="preserve"> &amp; </w:t>
      </w:r>
      <w:proofErr w:type="gramStart"/>
      <w:r w:rsidRPr="00BC7AFD">
        <w:rPr>
          <w:rFonts w:ascii="Times New Roman" w:hAnsi="Times New Roman" w:cs="Times New Roman"/>
          <w:i/>
          <w:iCs/>
        </w:rPr>
        <w:t>Organization</w:t>
      </w:r>
      <w:r w:rsidRPr="00BC7AFD">
        <w:rPr>
          <w:rFonts w:ascii="Times New Roman" w:hAnsi="Times New Roman" w:cs="Times New Roman"/>
        </w:rPr>
        <w:t xml:space="preserve">,  </w:t>
      </w:r>
      <w:proofErr w:type="spellStart"/>
      <w:r w:rsidR="00D8693D">
        <w:rPr>
          <w:rFonts w:ascii="Times New Roman" w:hAnsi="Times New Roman" w:cs="Times New Roman"/>
        </w:rPr>
        <w:t>V</w:t>
      </w:r>
      <w:r w:rsidRPr="00BC7AFD">
        <w:rPr>
          <w:rFonts w:ascii="Times New Roman" w:hAnsi="Times New Roman" w:cs="Times New Roman"/>
        </w:rPr>
        <w:t>ol</w:t>
      </w:r>
      <w:proofErr w:type="spellEnd"/>
      <w:proofErr w:type="gramEnd"/>
      <w:r w:rsidRPr="00BC7AFD">
        <w:rPr>
          <w:rFonts w:ascii="Times New Roman" w:hAnsi="Times New Roman" w:cs="Times New Roman"/>
        </w:rPr>
        <w:t>. 131</w:t>
      </w:r>
      <w:r w:rsidR="00D8693D">
        <w:rPr>
          <w:rFonts w:ascii="Times New Roman" w:hAnsi="Times New Roman" w:cs="Times New Roman"/>
        </w:rPr>
        <w:t xml:space="preserve">, </w:t>
      </w:r>
      <w:r w:rsidRPr="00BC7AFD">
        <w:rPr>
          <w:rFonts w:ascii="Times New Roman" w:hAnsi="Times New Roman" w:cs="Times New Roman"/>
        </w:rPr>
        <w:t>2016. p. 218-242.</w:t>
      </w:r>
    </w:p>
  </w:footnote>
  <w:footnote w:id="5">
    <w:p w14:paraId="6F11241D" w14:textId="77777777" w:rsidR="00A04117" w:rsidRPr="008D2B66" w:rsidRDefault="00A04117" w:rsidP="008D2B66">
      <w:pPr>
        <w:pStyle w:val="Lbjegyzetszveg"/>
        <w:jc w:val="both"/>
        <w:rPr>
          <w:rFonts w:ascii="Times New Roman" w:hAnsi="Times New Roman" w:cs="Times New Roman"/>
        </w:rPr>
      </w:pPr>
      <w:r w:rsidRPr="008D2B66">
        <w:rPr>
          <w:rStyle w:val="Lbjegyzet-hivatkozs"/>
          <w:rFonts w:ascii="Times New Roman" w:hAnsi="Times New Roman" w:cs="Times New Roman"/>
        </w:rPr>
        <w:footnoteRef/>
      </w:r>
      <w:r w:rsidRPr="008D2B66">
        <w:rPr>
          <w:rFonts w:ascii="Times New Roman" w:hAnsi="Times New Roman" w:cs="Times New Roman"/>
        </w:rPr>
        <w:t xml:space="preserve"> </w:t>
      </w:r>
      <w:r w:rsidRPr="008D2B66">
        <w:rPr>
          <w:rFonts w:ascii="Times New Roman" w:hAnsi="Times New Roman" w:cs="Times New Roman"/>
          <w:smallCaps/>
        </w:rPr>
        <w:t>Papp</w:t>
      </w:r>
      <w:r w:rsidRPr="008D2B66">
        <w:rPr>
          <w:rFonts w:ascii="Times New Roman" w:hAnsi="Times New Roman" w:cs="Times New Roman"/>
        </w:rPr>
        <w:t xml:space="preserve"> i.m. (2017) 23.</w:t>
      </w:r>
    </w:p>
  </w:footnote>
  <w:footnote w:id="6">
    <w:p w14:paraId="7FA3664A" w14:textId="77777777" w:rsidR="004A18B6" w:rsidRPr="008D2B66" w:rsidRDefault="004A18B6" w:rsidP="008D2B66">
      <w:pPr>
        <w:pStyle w:val="Lbjegyzetszveg"/>
        <w:jc w:val="both"/>
        <w:rPr>
          <w:rFonts w:ascii="Times New Roman" w:hAnsi="Times New Roman" w:cs="Times New Roman"/>
        </w:rPr>
      </w:pPr>
      <w:r w:rsidRPr="008D2B66">
        <w:rPr>
          <w:rStyle w:val="Lbjegyzet-hivatkozs"/>
          <w:rFonts w:ascii="Times New Roman" w:hAnsi="Times New Roman" w:cs="Times New Roman"/>
        </w:rPr>
        <w:footnoteRef/>
      </w:r>
      <w:r w:rsidRPr="008D2B66">
        <w:rPr>
          <w:rFonts w:ascii="Times New Roman" w:hAnsi="Times New Roman" w:cs="Times New Roman"/>
        </w:rPr>
        <w:t xml:space="preserve"> </w:t>
      </w:r>
      <w:r w:rsidRPr="008D2B66">
        <w:rPr>
          <w:rFonts w:ascii="Times New Roman" w:hAnsi="Times New Roman" w:cs="Times New Roman"/>
          <w:smallCaps/>
        </w:rPr>
        <w:t>Szakács</w:t>
      </w:r>
      <w:r w:rsidRPr="008D2B66">
        <w:rPr>
          <w:rFonts w:ascii="Times New Roman" w:hAnsi="Times New Roman" w:cs="Times New Roman"/>
        </w:rPr>
        <w:t xml:space="preserve"> </w:t>
      </w:r>
      <w:r w:rsidR="009B68D0" w:rsidRPr="008D2B66">
        <w:rPr>
          <w:rFonts w:ascii="Times New Roman" w:hAnsi="Times New Roman" w:cs="Times New Roman"/>
        </w:rPr>
        <w:t>i.m. (2012).</w:t>
      </w:r>
    </w:p>
  </w:footnote>
  <w:footnote w:id="7">
    <w:p w14:paraId="072F15E9" w14:textId="0B592A36" w:rsidR="00B86DF5" w:rsidRPr="00BC7AFD" w:rsidRDefault="00B86DF5" w:rsidP="00BC7AFD">
      <w:pPr>
        <w:pStyle w:val="Lbjegyzetszveg"/>
        <w:jc w:val="both"/>
        <w:rPr>
          <w:rFonts w:ascii="Times New Roman" w:hAnsi="Times New Roman" w:cs="Times New Roman"/>
        </w:rPr>
      </w:pPr>
      <w:r w:rsidRPr="00BC7AFD">
        <w:rPr>
          <w:rStyle w:val="Lbjegyzet-hivatkozs"/>
          <w:rFonts w:ascii="Times New Roman" w:hAnsi="Times New Roman" w:cs="Times New Roman"/>
        </w:rPr>
        <w:footnoteRef/>
      </w:r>
      <w:r w:rsidRPr="00BC7AFD">
        <w:rPr>
          <w:rFonts w:ascii="Times New Roman" w:hAnsi="Times New Roman" w:cs="Times New Roman"/>
        </w:rPr>
        <w:t xml:space="preserve"> Az SZTNH által rendelkezésre bocsájtott információk alapján.</w:t>
      </w:r>
    </w:p>
  </w:footnote>
  <w:footnote w:id="8">
    <w:p w14:paraId="3A982B88" w14:textId="77777777" w:rsidR="006F4099" w:rsidRPr="008D2B66" w:rsidRDefault="006F4099" w:rsidP="008D2B66">
      <w:pPr>
        <w:pStyle w:val="Lbjegyzetszveg"/>
        <w:jc w:val="both"/>
        <w:rPr>
          <w:rFonts w:ascii="Times New Roman" w:hAnsi="Times New Roman" w:cs="Times New Roman"/>
        </w:rPr>
      </w:pPr>
      <w:r w:rsidRPr="008D2B66">
        <w:rPr>
          <w:rStyle w:val="Lbjegyzet-hivatkozs"/>
          <w:rFonts w:ascii="Times New Roman" w:hAnsi="Times New Roman" w:cs="Times New Roman"/>
        </w:rPr>
        <w:footnoteRef/>
      </w:r>
      <w:r w:rsidRPr="008D2B66">
        <w:rPr>
          <w:rFonts w:ascii="Times New Roman" w:hAnsi="Times New Roman" w:cs="Times New Roman"/>
        </w:rPr>
        <w:t xml:space="preserve"> </w:t>
      </w:r>
      <w:proofErr w:type="spellStart"/>
      <w:r w:rsidRPr="008D2B66">
        <w:rPr>
          <w:rFonts w:ascii="Times New Roman" w:hAnsi="Times New Roman" w:cs="Times New Roman"/>
        </w:rPr>
        <w:t>Ana</w:t>
      </w:r>
      <w:proofErr w:type="spellEnd"/>
      <w:r w:rsidRPr="008D2B66">
        <w:rPr>
          <w:rFonts w:ascii="Times New Roman" w:hAnsi="Times New Roman" w:cs="Times New Roman"/>
        </w:rPr>
        <w:t xml:space="preserve"> Alba </w:t>
      </w:r>
      <w:proofErr w:type="spellStart"/>
      <w:r w:rsidRPr="008D2B66">
        <w:rPr>
          <w:rFonts w:ascii="Times New Roman" w:hAnsi="Times New Roman" w:cs="Times New Roman"/>
          <w:smallCaps/>
        </w:rPr>
        <w:t>Betancourt</w:t>
      </w:r>
      <w:proofErr w:type="spellEnd"/>
      <w:r w:rsidRPr="008D2B66">
        <w:rPr>
          <w:rFonts w:ascii="Times New Roman" w:hAnsi="Times New Roman" w:cs="Times New Roman"/>
        </w:rPr>
        <w:t xml:space="preserve">: </w:t>
      </w:r>
      <w:proofErr w:type="spellStart"/>
      <w:r w:rsidRPr="008D2B66">
        <w:rPr>
          <w:rFonts w:ascii="Times New Roman" w:hAnsi="Times New Roman" w:cs="Times New Roman"/>
        </w:rPr>
        <w:t>Cross-Border</w:t>
      </w:r>
      <w:proofErr w:type="spellEnd"/>
      <w:r w:rsidRPr="008D2B66">
        <w:rPr>
          <w:rFonts w:ascii="Times New Roman" w:hAnsi="Times New Roman" w:cs="Times New Roman"/>
        </w:rPr>
        <w:t xml:space="preserve"> Patent </w:t>
      </w:r>
      <w:proofErr w:type="spellStart"/>
      <w:r w:rsidRPr="008D2B66">
        <w:rPr>
          <w:rFonts w:ascii="Times New Roman" w:hAnsi="Times New Roman" w:cs="Times New Roman"/>
        </w:rPr>
        <w:t>Disputes</w:t>
      </w:r>
      <w:proofErr w:type="spellEnd"/>
      <w:r w:rsidRPr="008D2B66">
        <w:rPr>
          <w:rFonts w:ascii="Times New Roman" w:hAnsi="Times New Roman" w:cs="Times New Roman"/>
        </w:rPr>
        <w:t xml:space="preserve">: </w:t>
      </w:r>
      <w:proofErr w:type="spellStart"/>
      <w:r w:rsidRPr="008D2B66">
        <w:rPr>
          <w:rFonts w:ascii="Times New Roman" w:hAnsi="Times New Roman" w:cs="Times New Roman"/>
        </w:rPr>
        <w:t>Unified</w:t>
      </w:r>
      <w:proofErr w:type="spellEnd"/>
      <w:r w:rsidRPr="008D2B66">
        <w:rPr>
          <w:rFonts w:ascii="Times New Roman" w:hAnsi="Times New Roman" w:cs="Times New Roman"/>
        </w:rPr>
        <w:t xml:space="preserve"> Patent </w:t>
      </w:r>
      <w:proofErr w:type="spellStart"/>
      <w:r w:rsidRPr="008D2B66">
        <w:rPr>
          <w:rFonts w:ascii="Times New Roman" w:hAnsi="Times New Roman" w:cs="Times New Roman"/>
        </w:rPr>
        <w:t>Court</w:t>
      </w:r>
      <w:proofErr w:type="spellEnd"/>
      <w:r w:rsidRPr="008D2B66">
        <w:rPr>
          <w:rFonts w:ascii="Times New Roman" w:hAnsi="Times New Roman" w:cs="Times New Roman"/>
        </w:rPr>
        <w:t xml:space="preserve"> </w:t>
      </w:r>
      <w:proofErr w:type="spellStart"/>
      <w:r w:rsidRPr="008D2B66">
        <w:rPr>
          <w:rFonts w:ascii="Times New Roman" w:hAnsi="Times New Roman" w:cs="Times New Roman"/>
        </w:rPr>
        <w:t>or</w:t>
      </w:r>
      <w:proofErr w:type="spellEnd"/>
      <w:r w:rsidRPr="008D2B66">
        <w:rPr>
          <w:rFonts w:ascii="Times New Roman" w:hAnsi="Times New Roman" w:cs="Times New Roman"/>
        </w:rPr>
        <w:t xml:space="preserve"> International </w:t>
      </w:r>
      <w:proofErr w:type="spellStart"/>
      <w:r w:rsidRPr="008D2B66">
        <w:rPr>
          <w:rFonts w:ascii="Times New Roman" w:hAnsi="Times New Roman" w:cs="Times New Roman"/>
        </w:rPr>
        <w:t>Commercial</w:t>
      </w:r>
      <w:proofErr w:type="spellEnd"/>
      <w:r w:rsidRPr="008D2B66">
        <w:rPr>
          <w:rFonts w:ascii="Times New Roman" w:hAnsi="Times New Roman" w:cs="Times New Roman"/>
        </w:rPr>
        <w:t xml:space="preserve"> </w:t>
      </w:r>
      <w:proofErr w:type="spellStart"/>
      <w:r w:rsidRPr="008D2B66">
        <w:rPr>
          <w:rFonts w:ascii="Times New Roman" w:hAnsi="Times New Roman" w:cs="Times New Roman"/>
        </w:rPr>
        <w:t>Arbitration</w:t>
      </w:r>
      <w:proofErr w:type="spellEnd"/>
      <w:r w:rsidRPr="008D2B66">
        <w:rPr>
          <w:rFonts w:ascii="Times New Roman" w:hAnsi="Times New Roman" w:cs="Times New Roman"/>
        </w:rPr>
        <w:t xml:space="preserve">. </w:t>
      </w:r>
      <w:r w:rsidRPr="008D2B66">
        <w:rPr>
          <w:rFonts w:ascii="Times New Roman" w:hAnsi="Times New Roman" w:cs="Times New Roman"/>
          <w:i/>
        </w:rPr>
        <w:t>Utrecht Journal of International and European Law</w:t>
      </w:r>
      <w:r w:rsidRPr="008D2B66">
        <w:rPr>
          <w:rFonts w:ascii="Times New Roman" w:hAnsi="Times New Roman" w:cs="Times New Roman"/>
        </w:rPr>
        <w:t xml:space="preserve">, </w:t>
      </w:r>
      <w:proofErr w:type="spellStart"/>
      <w:r w:rsidRPr="008D2B66">
        <w:rPr>
          <w:rFonts w:ascii="Times New Roman" w:hAnsi="Times New Roman" w:cs="Times New Roman"/>
        </w:rPr>
        <w:t>Vol</w:t>
      </w:r>
      <w:proofErr w:type="spellEnd"/>
      <w:r w:rsidRPr="008D2B66">
        <w:rPr>
          <w:rFonts w:ascii="Times New Roman" w:hAnsi="Times New Roman" w:cs="Times New Roman"/>
        </w:rPr>
        <w:t>. 32, No. 82, 2016. p. 52.</w:t>
      </w:r>
    </w:p>
  </w:footnote>
  <w:footnote w:id="9">
    <w:p w14:paraId="7ACAC39D" w14:textId="77777777" w:rsidR="00820402" w:rsidRPr="008D2B66" w:rsidRDefault="00820402" w:rsidP="008D2B66">
      <w:pPr>
        <w:pStyle w:val="Lbjegyzetszveg"/>
        <w:jc w:val="both"/>
        <w:rPr>
          <w:rFonts w:ascii="Times New Roman" w:hAnsi="Times New Roman" w:cs="Times New Roman"/>
        </w:rPr>
      </w:pPr>
      <w:r w:rsidRPr="008D2B66">
        <w:rPr>
          <w:rStyle w:val="Lbjegyzet-hivatkozs"/>
          <w:rFonts w:ascii="Times New Roman" w:hAnsi="Times New Roman" w:cs="Times New Roman"/>
        </w:rPr>
        <w:footnoteRef/>
      </w:r>
      <w:r w:rsidRPr="008D2B66">
        <w:rPr>
          <w:rFonts w:ascii="Times New Roman" w:hAnsi="Times New Roman" w:cs="Times New Roman"/>
        </w:rPr>
        <w:t xml:space="preserve"> </w:t>
      </w:r>
      <w:proofErr w:type="spellStart"/>
      <w:r w:rsidRPr="008D2B66">
        <w:rPr>
          <w:rFonts w:ascii="Times New Roman" w:hAnsi="Times New Roman" w:cs="Times New Roman"/>
          <w:smallCaps/>
        </w:rPr>
        <w:t>Palágyi</w:t>
      </w:r>
      <w:proofErr w:type="spellEnd"/>
      <w:r w:rsidRPr="008D2B66">
        <w:rPr>
          <w:rFonts w:ascii="Times New Roman" w:hAnsi="Times New Roman" w:cs="Times New Roman"/>
        </w:rPr>
        <w:t xml:space="preserve"> Tivadar: Külföldi hírek az iparjogvédelem területéről. </w:t>
      </w:r>
      <w:r w:rsidRPr="008D2B66">
        <w:rPr>
          <w:rFonts w:ascii="Times New Roman" w:hAnsi="Times New Roman" w:cs="Times New Roman"/>
          <w:i/>
        </w:rPr>
        <w:t>Iparjogvédelmi és Szerzői Jogi Szemle</w:t>
      </w:r>
      <w:r w:rsidRPr="008D2B66">
        <w:rPr>
          <w:rFonts w:ascii="Times New Roman" w:hAnsi="Times New Roman" w:cs="Times New Roman"/>
        </w:rPr>
        <w:t xml:space="preserve">, 2016/2. p. 170. Elérhető: </w:t>
      </w:r>
      <w:hyperlink r:id="rId5" w:history="1">
        <w:r w:rsidRPr="008D2B66">
          <w:rPr>
            <w:rStyle w:val="Hiperhivatkozs"/>
            <w:rFonts w:ascii="Times New Roman" w:hAnsi="Times New Roman" w:cs="Times New Roman"/>
          </w:rPr>
          <w:t>https://www.hipo.gov.hu/sites/default/files/files/kiadv/szkv/szemle-2016-02/kulfoldi.pdf</w:t>
        </w:r>
      </w:hyperlink>
      <w:r w:rsidRPr="008D2B66">
        <w:rPr>
          <w:rFonts w:ascii="Times New Roman" w:hAnsi="Times New Roman" w:cs="Times New Roman"/>
        </w:rPr>
        <w:t>.</w:t>
      </w:r>
    </w:p>
  </w:footnote>
  <w:footnote w:id="10">
    <w:p w14:paraId="4FBF5B9D" w14:textId="77777777" w:rsidR="002D175B" w:rsidRPr="008D2B66" w:rsidRDefault="002D175B" w:rsidP="008D2B66">
      <w:pPr>
        <w:pStyle w:val="Lbjegyzetszveg"/>
        <w:jc w:val="both"/>
        <w:rPr>
          <w:rFonts w:ascii="Times New Roman" w:hAnsi="Times New Roman" w:cs="Times New Roman"/>
        </w:rPr>
      </w:pPr>
      <w:r w:rsidRPr="008D2B66">
        <w:rPr>
          <w:rStyle w:val="Lbjegyzet-hivatkozs"/>
          <w:rFonts w:ascii="Times New Roman" w:hAnsi="Times New Roman" w:cs="Times New Roman"/>
        </w:rPr>
        <w:footnoteRef/>
      </w:r>
      <w:r w:rsidRPr="008D2B66">
        <w:rPr>
          <w:rFonts w:ascii="Times New Roman" w:hAnsi="Times New Roman" w:cs="Times New Roman"/>
        </w:rPr>
        <w:t xml:space="preserve"> Vö. Steven S. </w:t>
      </w:r>
      <w:proofErr w:type="spellStart"/>
      <w:r w:rsidRPr="008D2B66">
        <w:rPr>
          <w:rFonts w:ascii="Times New Roman" w:hAnsi="Times New Roman" w:cs="Times New Roman"/>
          <w:smallCaps/>
        </w:rPr>
        <w:t>Gensler</w:t>
      </w:r>
      <w:proofErr w:type="spellEnd"/>
      <w:r w:rsidRPr="008D2B66">
        <w:rPr>
          <w:rFonts w:ascii="Times New Roman" w:hAnsi="Times New Roman" w:cs="Times New Roman"/>
        </w:rPr>
        <w:t xml:space="preserve">: </w:t>
      </w:r>
      <w:proofErr w:type="spellStart"/>
      <w:r w:rsidRPr="008D2B66">
        <w:rPr>
          <w:rFonts w:ascii="Times New Roman" w:hAnsi="Times New Roman" w:cs="Times New Roman"/>
        </w:rPr>
        <w:t>Bifurcation</w:t>
      </w:r>
      <w:proofErr w:type="spellEnd"/>
      <w:r w:rsidRPr="008D2B66">
        <w:rPr>
          <w:rFonts w:ascii="Times New Roman" w:hAnsi="Times New Roman" w:cs="Times New Roman"/>
        </w:rPr>
        <w:t xml:space="preserve"> </w:t>
      </w:r>
      <w:proofErr w:type="spellStart"/>
      <w:r w:rsidRPr="008D2B66">
        <w:rPr>
          <w:rFonts w:ascii="Times New Roman" w:hAnsi="Times New Roman" w:cs="Times New Roman"/>
        </w:rPr>
        <w:t>Unbound</w:t>
      </w:r>
      <w:proofErr w:type="spellEnd"/>
      <w:r w:rsidRPr="008D2B66">
        <w:rPr>
          <w:rFonts w:ascii="Times New Roman" w:hAnsi="Times New Roman" w:cs="Times New Roman"/>
        </w:rPr>
        <w:t xml:space="preserve">. </w:t>
      </w:r>
      <w:r w:rsidRPr="008D2B66">
        <w:rPr>
          <w:rFonts w:ascii="Times New Roman" w:hAnsi="Times New Roman" w:cs="Times New Roman"/>
          <w:i/>
        </w:rPr>
        <w:t xml:space="preserve">Washington Law </w:t>
      </w:r>
      <w:proofErr w:type="spellStart"/>
      <w:r w:rsidRPr="008D2B66">
        <w:rPr>
          <w:rFonts w:ascii="Times New Roman" w:hAnsi="Times New Roman" w:cs="Times New Roman"/>
          <w:i/>
        </w:rPr>
        <w:t>Review</w:t>
      </w:r>
      <w:proofErr w:type="spellEnd"/>
      <w:r w:rsidRPr="008D2B66">
        <w:rPr>
          <w:rFonts w:ascii="Times New Roman" w:hAnsi="Times New Roman" w:cs="Times New Roman"/>
        </w:rPr>
        <w:t xml:space="preserve">, </w:t>
      </w:r>
      <w:proofErr w:type="spellStart"/>
      <w:r w:rsidRPr="008D2B66">
        <w:rPr>
          <w:rFonts w:ascii="Times New Roman" w:hAnsi="Times New Roman" w:cs="Times New Roman"/>
        </w:rPr>
        <w:t>Vol</w:t>
      </w:r>
      <w:proofErr w:type="spellEnd"/>
      <w:r w:rsidRPr="008D2B66">
        <w:rPr>
          <w:rFonts w:ascii="Times New Roman" w:hAnsi="Times New Roman" w:cs="Times New Roman"/>
        </w:rPr>
        <w:t>. 75, No. 3, 2000. p. 707.</w:t>
      </w:r>
    </w:p>
  </w:footnote>
  <w:footnote w:id="11">
    <w:p w14:paraId="7B2A805B" w14:textId="77777777" w:rsidR="000230F5" w:rsidRPr="008D2B66" w:rsidRDefault="000230F5" w:rsidP="008D2B66">
      <w:pPr>
        <w:pStyle w:val="Lbjegyzetszveg"/>
        <w:jc w:val="both"/>
        <w:rPr>
          <w:rFonts w:ascii="Times New Roman" w:hAnsi="Times New Roman" w:cs="Times New Roman"/>
        </w:rPr>
      </w:pPr>
      <w:r w:rsidRPr="008D2B66">
        <w:rPr>
          <w:rStyle w:val="Lbjegyzet-hivatkozs"/>
          <w:rFonts w:ascii="Times New Roman" w:hAnsi="Times New Roman" w:cs="Times New Roman"/>
        </w:rPr>
        <w:footnoteRef/>
      </w:r>
      <w:r w:rsidRPr="008D2B66">
        <w:rPr>
          <w:rFonts w:ascii="Times New Roman" w:hAnsi="Times New Roman" w:cs="Times New Roman"/>
        </w:rPr>
        <w:t xml:space="preserve"> A bitorlási eljárás akár 3-6 évig is állhat a gyakorlati tapasztalatok alapján. Ld. </w:t>
      </w:r>
      <w:r w:rsidRPr="008D2B66">
        <w:rPr>
          <w:rFonts w:ascii="Times New Roman" w:hAnsi="Times New Roman" w:cs="Times New Roman"/>
          <w:smallCaps/>
        </w:rPr>
        <w:t>Tálas</w:t>
      </w:r>
      <w:r w:rsidRPr="008D2B66">
        <w:rPr>
          <w:rFonts w:ascii="Times New Roman" w:hAnsi="Times New Roman" w:cs="Times New Roman"/>
        </w:rPr>
        <w:t xml:space="preserve"> K. József: A bifurkáció kérdései – avagy javaslat a magyar iparjogvédelmi eljárások egységesítésére. </w:t>
      </w:r>
      <w:r w:rsidR="00833C9D" w:rsidRPr="008D2B66">
        <w:rPr>
          <w:rFonts w:ascii="Times New Roman" w:hAnsi="Times New Roman" w:cs="Times New Roman"/>
          <w:i/>
        </w:rPr>
        <w:t>LES Magyarország – Szakmai Rendezvény a Szellemi Tulajdon Világnapja Tiszteletére</w:t>
      </w:r>
      <w:r w:rsidR="00833C9D" w:rsidRPr="008D2B66">
        <w:rPr>
          <w:rFonts w:ascii="Times New Roman" w:hAnsi="Times New Roman" w:cs="Times New Roman"/>
        </w:rPr>
        <w:t xml:space="preserve">, 2017. Elérhető: </w:t>
      </w:r>
      <w:hyperlink r:id="rId6" w:history="1">
        <w:r w:rsidR="00833C9D" w:rsidRPr="008D2B66">
          <w:rPr>
            <w:rStyle w:val="Hiperhivatkozs"/>
            <w:rFonts w:ascii="Times New Roman" w:hAnsi="Times New Roman" w:cs="Times New Roman"/>
          </w:rPr>
          <w:t>http://www.les-hungary.hu/images/documents/prezentaciok/bifurcation_2017_04_27.pdf</w:t>
        </w:r>
      </w:hyperlink>
      <w:r w:rsidR="00833C9D" w:rsidRPr="008D2B66">
        <w:rPr>
          <w:rFonts w:ascii="Times New Roman" w:hAnsi="Times New Roman" w:cs="Times New Roman"/>
        </w:rPr>
        <w:t>.</w:t>
      </w:r>
    </w:p>
  </w:footnote>
  <w:footnote w:id="12">
    <w:p w14:paraId="288B1999" w14:textId="77777777" w:rsidR="009A54B8" w:rsidRPr="008D2B66" w:rsidRDefault="009A54B8" w:rsidP="008D2B66">
      <w:pPr>
        <w:pStyle w:val="Lbjegyzetszveg"/>
        <w:jc w:val="both"/>
        <w:rPr>
          <w:rFonts w:ascii="Times New Roman" w:hAnsi="Times New Roman" w:cs="Times New Roman"/>
        </w:rPr>
      </w:pPr>
      <w:r w:rsidRPr="008D2B66">
        <w:rPr>
          <w:rStyle w:val="Lbjegyzet-hivatkozs"/>
          <w:rFonts w:ascii="Times New Roman" w:hAnsi="Times New Roman" w:cs="Times New Roman"/>
        </w:rPr>
        <w:footnoteRef/>
      </w:r>
      <w:r w:rsidRPr="008D2B66">
        <w:rPr>
          <w:rFonts w:ascii="Times New Roman" w:hAnsi="Times New Roman" w:cs="Times New Roman"/>
        </w:rPr>
        <w:t xml:space="preserve"> Peter Georg </w:t>
      </w:r>
      <w:proofErr w:type="spellStart"/>
      <w:r w:rsidRPr="008D2B66">
        <w:rPr>
          <w:rFonts w:ascii="Times New Roman" w:hAnsi="Times New Roman" w:cs="Times New Roman"/>
          <w:smallCaps/>
        </w:rPr>
        <w:t>Picht</w:t>
      </w:r>
      <w:proofErr w:type="spellEnd"/>
      <w:r w:rsidRPr="008D2B66">
        <w:rPr>
          <w:rFonts w:ascii="Times New Roman" w:hAnsi="Times New Roman" w:cs="Times New Roman"/>
        </w:rPr>
        <w:t xml:space="preserve">: </w:t>
      </w:r>
      <w:proofErr w:type="spellStart"/>
      <w:r w:rsidRPr="008D2B66">
        <w:rPr>
          <w:rFonts w:ascii="Times New Roman" w:hAnsi="Times New Roman" w:cs="Times New Roman"/>
        </w:rPr>
        <w:t>German</w:t>
      </w:r>
      <w:proofErr w:type="spellEnd"/>
      <w:r w:rsidRPr="008D2B66">
        <w:rPr>
          <w:rFonts w:ascii="Times New Roman" w:hAnsi="Times New Roman" w:cs="Times New Roman"/>
        </w:rPr>
        <w:t xml:space="preserve"> Law </w:t>
      </w:r>
      <w:proofErr w:type="spellStart"/>
      <w:r w:rsidRPr="008D2B66">
        <w:rPr>
          <w:rFonts w:ascii="Times New Roman" w:hAnsi="Times New Roman" w:cs="Times New Roman"/>
        </w:rPr>
        <w:t>on</w:t>
      </w:r>
      <w:proofErr w:type="spellEnd"/>
      <w:r w:rsidRPr="008D2B66">
        <w:rPr>
          <w:rFonts w:ascii="Times New Roman" w:hAnsi="Times New Roman" w:cs="Times New Roman"/>
        </w:rPr>
        <w:t xml:space="preserve"> Patent </w:t>
      </w:r>
      <w:proofErr w:type="spellStart"/>
      <w:r w:rsidRPr="008D2B66">
        <w:rPr>
          <w:rFonts w:ascii="Times New Roman" w:hAnsi="Times New Roman" w:cs="Times New Roman"/>
        </w:rPr>
        <w:t>Injunctions</w:t>
      </w:r>
      <w:proofErr w:type="spellEnd"/>
      <w:r w:rsidRPr="008D2B66">
        <w:rPr>
          <w:rFonts w:ascii="Times New Roman" w:hAnsi="Times New Roman" w:cs="Times New Roman"/>
        </w:rPr>
        <w:t xml:space="preserve">: </w:t>
      </w:r>
      <w:proofErr w:type="spellStart"/>
      <w:r w:rsidRPr="008D2B66">
        <w:rPr>
          <w:rFonts w:ascii="Times New Roman" w:hAnsi="Times New Roman" w:cs="Times New Roman"/>
        </w:rPr>
        <w:t>Legal</w:t>
      </w:r>
      <w:proofErr w:type="spellEnd"/>
      <w:r w:rsidRPr="008D2B66">
        <w:rPr>
          <w:rFonts w:ascii="Times New Roman" w:hAnsi="Times New Roman" w:cs="Times New Roman"/>
        </w:rPr>
        <w:t xml:space="preserve"> Framework and </w:t>
      </w:r>
      <w:proofErr w:type="spellStart"/>
      <w:r w:rsidRPr="008D2B66">
        <w:rPr>
          <w:rFonts w:ascii="Times New Roman" w:hAnsi="Times New Roman" w:cs="Times New Roman"/>
        </w:rPr>
        <w:t>Recent</w:t>
      </w:r>
      <w:proofErr w:type="spellEnd"/>
      <w:r w:rsidRPr="008D2B66">
        <w:rPr>
          <w:rFonts w:ascii="Times New Roman" w:hAnsi="Times New Roman" w:cs="Times New Roman"/>
        </w:rPr>
        <w:t xml:space="preserve"> </w:t>
      </w:r>
      <w:proofErr w:type="spellStart"/>
      <w:r w:rsidRPr="008D2B66">
        <w:rPr>
          <w:rFonts w:ascii="Times New Roman" w:hAnsi="Times New Roman" w:cs="Times New Roman"/>
        </w:rPr>
        <w:t>Developments</w:t>
      </w:r>
      <w:proofErr w:type="spellEnd"/>
      <w:r w:rsidRPr="008D2B66">
        <w:rPr>
          <w:rFonts w:ascii="Times New Roman" w:hAnsi="Times New Roman" w:cs="Times New Roman"/>
        </w:rPr>
        <w:t xml:space="preserve">. </w:t>
      </w:r>
      <w:r w:rsidRPr="008D2B66">
        <w:rPr>
          <w:rFonts w:ascii="Times New Roman" w:hAnsi="Times New Roman" w:cs="Times New Roman"/>
          <w:i/>
        </w:rPr>
        <w:t xml:space="preserve">Chicago-Kent Journal of </w:t>
      </w:r>
      <w:proofErr w:type="spellStart"/>
      <w:r w:rsidRPr="008D2B66">
        <w:rPr>
          <w:rFonts w:ascii="Times New Roman" w:hAnsi="Times New Roman" w:cs="Times New Roman"/>
          <w:i/>
        </w:rPr>
        <w:t>Intellectual</w:t>
      </w:r>
      <w:proofErr w:type="spellEnd"/>
      <w:r w:rsidRPr="008D2B66">
        <w:rPr>
          <w:rFonts w:ascii="Times New Roman" w:hAnsi="Times New Roman" w:cs="Times New Roman"/>
          <w:i/>
        </w:rPr>
        <w:t xml:space="preserve"> </w:t>
      </w:r>
      <w:proofErr w:type="spellStart"/>
      <w:r w:rsidRPr="008D2B66">
        <w:rPr>
          <w:rFonts w:ascii="Times New Roman" w:hAnsi="Times New Roman" w:cs="Times New Roman"/>
          <w:i/>
        </w:rPr>
        <w:t>Property</w:t>
      </w:r>
      <w:proofErr w:type="spellEnd"/>
      <w:r w:rsidRPr="008D2B66">
        <w:rPr>
          <w:rFonts w:ascii="Times New Roman" w:hAnsi="Times New Roman" w:cs="Times New Roman"/>
        </w:rPr>
        <w:t xml:space="preserve">, </w:t>
      </w:r>
      <w:proofErr w:type="spellStart"/>
      <w:r w:rsidRPr="008D2B66">
        <w:rPr>
          <w:rFonts w:ascii="Times New Roman" w:hAnsi="Times New Roman" w:cs="Times New Roman"/>
        </w:rPr>
        <w:t>Vol</w:t>
      </w:r>
      <w:proofErr w:type="spellEnd"/>
      <w:r w:rsidRPr="008D2B66">
        <w:rPr>
          <w:rFonts w:ascii="Times New Roman" w:hAnsi="Times New Roman" w:cs="Times New Roman"/>
        </w:rPr>
        <w:t>. 19, No. 1, 2019. p. 224.</w:t>
      </w:r>
    </w:p>
  </w:footnote>
  <w:footnote w:id="13">
    <w:p w14:paraId="7B61C3D7" w14:textId="77777777" w:rsidR="00BB6C45" w:rsidRPr="008D2B66" w:rsidRDefault="00BB6C45" w:rsidP="008D2B66">
      <w:pPr>
        <w:pStyle w:val="Lbjegyzetszveg"/>
        <w:jc w:val="both"/>
        <w:rPr>
          <w:rFonts w:ascii="Times New Roman" w:hAnsi="Times New Roman" w:cs="Times New Roman"/>
        </w:rPr>
      </w:pPr>
      <w:r w:rsidRPr="008D2B66">
        <w:rPr>
          <w:rStyle w:val="Lbjegyzet-hivatkozs"/>
          <w:rFonts w:ascii="Times New Roman" w:hAnsi="Times New Roman" w:cs="Times New Roman"/>
        </w:rPr>
        <w:footnoteRef/>
      </w:r>
      <w:r w:rsidRPr="008D2B66">
        <w:rPr>
          <w:rFonts w:ascii="Times New Roman" w:hAnsi="Times New Roman" w:cs="Times New Roman"/>
        </w:rPr>
        <w:t xml:space="preserve"> Alain </w:t>
      </w:r>
      <w:proofErr w:type="spellStart"/>
      <w:r w:rsidRPr="008D2B66">
        <w:rPr>
          <w:rFonts w:ascii="Times New Roman" w:hAnsi="Times New Roman" w:cs="Times New Roman"/>
          <w:smallCaps/>
        </w:rPr>
        <w:t>Strowel</w:t>
      </w:r>
      <w:proofErr w:type="spellEnd"/>
      <w:r w:rsidRPr="008D2B66">
        <w:rPr>
          <w:rFonts w:ascii="Times New Roman" w:hAnsi="Times New Roman" w:cs="Times New Roman"/>
        </w:rPr>
        <w:t xml:space="preserve"> – </w:t>
      </w:r>
      <w:proofErr w:type="spellStart"/>
      <w:r w:rsidRPr="008D2B66">
        <w:rPr>
          <w:rFonts w:ascii="Times New Roman" w:hAnsi="Times New Roman" w:cs="Times New Roman"/>
        </w:rPr>
        <w:t>Amandine</w:t>
      </w:r>
      <w:proofErr w:type="spellEnd"/>
      <w:r w:rsidRPr="008D2B66">
        <w:rPr>
          <w:rFonts w:ascii="Times New Roman" w:hAnsi="Times New Roman" w:cs="Times New Roman"/>
        </w:rPr>
        <w:t xml:space="preserve"> </w:t>
      </w:r>
      <w:r w:rsidRPr="008D2B66">
        <w:rPr>
          <w:rFonts w:ascii="Times New Roman" w:hAnsi="Times New Roman" w:cs="Times New Roman"/>
          <w:smallCaps/>
        </w:rPr>
        <w:t>Leonard</w:t>
      </w:r>
      <w:r w:rsidRPr="008D2B66">
        <w:rPr>
          <w:rFonts w:ascii="Times New Roman" w:hAnsi="Times New Roman" w:cs="Times New Roman"/>
        </w:rPr>
        <w:t xml:space="preserve">: </w:t>
      </w:r>
      <w:proofErr w:type="spellStart"/>
      <w:r w:rsidRPr="008D2B66">
        <w:rPr>
          <w:rFonts w:ascii="Times New Roman" w:hAnsi="Times New Roman" w:cs="Times New Roman"/>
        </w:rPr>
        <w:t>Cutting</w:t>
      </w:r>
      <w:proofErr w:type="spellEnd"/>
      <w:r w:rsidRPr="008D2B66">
        <w:rPr>
          <w:rFonts w:ascii="Times New Roman" w:hAnsi="Times New Roman" w:cs="Times New Roman"/>
        </w:rPr>
        <w:t xml:space="preserve"> Back Patent over-</w:t>
      </w:r>
      <w:proofErr w:type="spellStart"/>
      <w:r w:rsidRPr="008D2B66">
        <w:rPr>
          <w:rFonts w:ascii="Times New Roman" w:hAnsi="Times New Roman" w:cs="Times New Roman"/>
        </w:rPr>
        <w:t>Enforcement</w:t>
      </w:r>
      <w:proofErr w:type="spellEnd"/>
      <w:r w:rsidRPr="008D2B66">
        <w:rPr>
          <w:rFonts w:ascii="Times New Roman" w:hAnsi="Times New Roman" w:cs="Times New Roman"/>
        </w:rPr>
        <w:t xml:space="preserve">: </w:t>
      </w:r>
      <w:proofErr w:type="spellStart"/>
      <w:r w:rsidRPr="008D2B66">
        <w:rPr>
          <w:rFonts w:ascii="Times New Roman" w:hAnsi="Times New Roman" w:cs="Times New Roman"/>
        </w:rPr>
        <w:t>How</w:t>
      </w:r>
      <w:proofErr w:type="spellEnd"/>
      <w:r w:rsidRPr="008D2B66">
        <w:rPr>
          <w:rFonts w:ascii="Times New Roman" w:hAnsi="Times New Roman" w:cs="Times New Roman"/>
        </w:rPr>
        <w:t xml:space="preserve"> </w:t>
      </w:r>
      <w:proofErr w:type="spellStart"/>
      <w:r w:rsidRPr="008D2B66">
        <w:rPr>
          <w:rFonts w:ascii="Times New Roman" w:hAnsi="Times New Roman" w:cs="Times New Roman"/>
        </w:rPr>
        <w:t>to</w:t>
      </w:r>
      <w:proofErr w:type="spellEnd"/>
      <w:r w:rsidRPr="008D2B66">
        <w:rPr>
          <w:rFonts w:ascii="Times New Roman" w:hAnsi="Times New Roman" w:cs="Times New Roman"/>
        </w:rPr>
        <w:t xml:space="preserve"> </w:t>
      </w:r>
      <w:proofErr w:type="spellStart"/>
      <w:r w:rsidRPr="008D2B66">
        <w:rPr>
          <w:rFonts w:ascii="Times New Roman" w:hAnsi="Times New Roman" w:cs="Times New Roman"/>
        </w:rPr>
        <w:t>Address</w:t>
      </w:r>
      <w:proofErr w:type="spellEnd"/>
      <w:r w:rsidRPr="008D2B66">
        <w:rPr>
          <w:rFonts w:ascii="Times New Roman" w:hAnsi="Times New Roman" w:cs="Times New Roman"/>
        </w:rPr>
        <w:t xml:space="preserve"> </w:t>
      </w:r>
      <w:proofErr w:type="spellStart"/>
      <w:r w:rsidRPr="008D2B66">
        <w:rPr>
          <w:rFonts w:ascii="Times New Roman" w:hAnsi="Times New Roman" w:cs="Times New Roman"/>
        </w:rPr>
        <w:t>Abusive</w:t>
      </w:r>
      <w:proofErr w:type="spellEnd"/>
      <w:r w:rsidRPr="008D2B66">
        <w:rPr>
          <w:rFonts w:ascii="Times New Roman" w:hAnsi="Times New Roman" w:cs="Times New Roman"/>
        </w:rPr>
        <w:t xml:space="preserve"> </w:t>
      </w:r>
      <w:proofErr w:type="spellStart"/>
      <w:r w:rsidRPr="008D2B66">
        <w:rPr>
          <w:rFonts w:ascii="Times New Roman" w:hAnsi="Times New Roman" w:cs="Times New Roman"/>
        </w:rPr>
        <w:t>Practices</w:t>
      </w:r>
      <w:proofErr w:type="spellEnd"/>
      <w:r w:rsidRPr="008D2B66">
        <w:rPr>
          <w:rFonts w:ascii="Times New Roman" w:hAnsi="Times New Roman" w:cs="Times New Roman"/>
        </w:rPr>
        <w:t xml:space="preserve"> </w:t>
      </w:r>
      <w:proofErr w:type="spellStart"/>
      <w:r w:rsidRPr="008D2B66">
        <w:rPr>
          <w:rFonts w:ascii="Times New Roman" w:hAnsi="Times New Roman" w:cs="Times New Roman"/>
        </w:rPr>
        <w:t>within</w:t>
      </w:r>
      <w:proofErr w:type="spellEnd"/>
      <w:r w:rsidRPr="008D2B66">
        <w:rPr>
          <w:rFonts w:ascii="Times New Roman" w:hAnsi="Times New Roman" w:cs="Times New Roman"/>
        </w:rPr>
        <w:t xml:space="preserve"> </w:t>
      </w:r>
      <w:proofErr w:type="spellStart"/>
      <w:r w:rsidRPr="008D2B66">
        <w:rPr>
          <w:rFonts w:ascii="Times New Roman" w:hAnsi="Times New Roman" w:cs="Times New Roman"/>
        </w:rPr>
        <w:t>the</w:t>
      </w:r>
      <w:proofErr w:type="spellEnd"/>
      <w:r w:rsidRPr="008D2B66">
        <w:rPr>
          <w:rFonts w:ascii="Times New Roman" w:hAnsi="Times New Roman" w:cs="Times New Roman"/>
        </w:rPr>
        <w:t xml:space="preserve"> EU </w:t>
      </w:r>
      <w:proofErr w:type="spellStart"/>
      <w:r w:rsidRPr="008D2B66">
        <w:rPr>
          <w:rFonts w:ascii="Times New Roman" w:hAnsi="Times New Roman" w:cs="Times New Roman"/>
        </w:rPr>
        <w:t>Enforcement</w:t>
      </w:r>
      <w:proofErr w:type="spellEnd"/>
      <w:r w:rsidRPr="008D2B66">
        <w:rPr>
          <w:rFonts w:ascii="Times New Roman" w:hAnsi="Times New Roman" w:cs="Times New Roman"/>
        </w:rPr>
        <w:t xml:space="preserve"> Framework. </w:t>
      </w:r>
      <w:r w:rsidRPr="008D2B66">
        <w:rPr>
          <w:rFonts w:ascii="Times New Roman" w:hAnsi="Times New Roman" w:cs="Times New Roman"/>
          <w:i/>
        </w:rPr>
        <w:t xml:space="preserve">Journal of </w:t>
      </w:r>
      <w:proofErr w:type="spellStart"/>
      <w:r w:rsidRPr="008D2B66">
        <w:rPr>
          <w:rFonts w:ascii="Times New Roman" w:hAnsi="Times New Roman" w:cs="Times New Roman"/>
          <w:i/>
        </w:rPr>
        <w:t>Intellectual</w:t>
      </w:r>
      <w:proofErr w:type="spellEnd"/>
      <w:r w:rsidRPr="008D2B66">
        <w:rPr>
          <w:rFonts w:ascii="Times New Roman" w:hAnsi="Times New Roman" w:cs="Times New Roman"/>
          <w:i/>
        </w:rPr>
        <w:t xml:space="preserve"> </w:t>
      </w:r>
      <w:proofErr w:type="spellStart"/>
      <w:r w:rsidRPr="008D2B66">
        <w:rPr>
          <w:rFonts w:ascii="Times New Roman" w:hAnsi="Times New Roman" w:cs="Times New Roman"/>
          <w:i/>
        </w:rPr>
        <w:t>Property</w:t>
      </w:r>
      <w:proofErr w:type="spellEnd"/>
      <w:r w:rsidRPr="008D2B66">
        <w:rPr>
          <w:rFonts w:ascii="Times New Roman" w:hAnsi="Times New Roman" w:cs="Times New Roman"/>
          <w:i/>
        </w:rPr>
        <w:t xml:space="preserve">, </w:t>
      </w:r>
      <w:proofErr w:type="spellStart"/>
      <w:r w:rsidRPr="008D2B66">
        <w:rPr>
          <w:rFonts w:ascii="Times New Roman" w:hAnsi="Times New Roman" w:cs="Times New Roman"/>
          <w:i/>
        </w:rPr>
        <w:t>Information</w:t>
      </w:r>
      <w:proofErr w:type="spellEnd"/>
      <w:r w:rsidRPr="008D2B66">
        <w:rPr>
          <w:rFonts w:ascii="Times New Roman" w:hAnsi="Times New Roman" w:cs="Times New Roman"/>
          <w:i/>
        </w:rPr>
        <w:t xml:space="preserve"> </w:t>
      </w:r>
      <w:proofErr w:type="spellStart"/>
      <w:r w:rsidRPr="008D2B66">
        <w:rPr>
          <w:rFonts w:ascii="Times New Roman" w:hAnsi="Times New Roman" w:cs="Times New Roman"/>
          <w:i/>
        </w:rPr>
        <w:t>Technology</w:t>
      </w:r>
      <w:proofErr w:type="spellEnd"/>
      <w:r w:rsidRPr="008D2B66">
        <w:rPr>
          <w:rFonts w:ascii="Times New Roman" w:hAnsi="Times New Roman" w:cs="Times New Roman"/>
          <w:i/>
        </w:rPr>
        <w:t xml:space="preserve"> and </w:t>
      </w:r>
      <w:proofErr w:type="spellStart"/>
      <w:r w:rsidRPr="008D2B66">
        <w:rPr>
          <w:rFonts w:ascii="Times New Roman" w:hAnsi="Times New Roman" w:cs="Times New Roman"/>
          <w:i/>
        </w:rPr>
        <w:t>Electronic</w:t>
      </w:r>
      <w:proofErr w:type="spellEnd"/>
      <w:r w:rsidRPr="008D2B66">
        <w:rPr>
          <w:rFonts w:ascii="Times New Roman" w:hAnsi="Times New Roman" w:cs="Times New Roman"/>
          <w:i/>
        </w:rPr>
        <w:t xml:space="preserve"> </w:t>
      </w:r>
      <w:proofErr w:type="spellStart"/>
      <w:r w:rsidRPr="008D2B66">
        <w:rPr>
          <w:rFonts w:ascii="Times New Roman" w:hAnsi="Times New Roman" w:cs="Times New Roman"/>
          <w:i/>
        </w:rPr>
        <w:t>Commerce</w:t>
      </w:r>
      <w:proofErr w:type="spellEnd"/>
      <w:r w:rsidRPr="008D2B66">
        <w:rPr>
          <w:rFonts w:ascii="Times New Roman" w:hAnsi="Times New Roman" w:cs="Times New Roman"/>
          <w:i/>
        </w:rPr>
        <w:t xml:space="preserve"> Law</w:t>
      </w:r>
      <w:r w:rsidR="006F4099" w:rsidRPr="008D2B66">
        <w:rPr>
          <w:rFonts w:ascii="Times New Roman" w:hAnsi="Times New Roman" w:cs="Times New Roman"/>
        </w:rPr>
        <w:t xml:space="preserve">, </w:t>
      </w:r>
      <w:proofErr w:type="spellStart"/>
      <w:r w:rsidR="006F4099" w:rsidRPr="008D2B66">
        <w:rPr>
          <w:rFonts w:ascii="Times New Roman" w:hAnsi="Times New Roman" w:cs="Times New Roman"/>
        </w:rPr>
        <w:t>Vol</w:t>
      </w:r>
      <w:proofErr w:type="spellEnd"/>
      <w:r w:rsidRPr="008D2B66">
        <w:rPr>
          <w:rFonts w:ascii="Times New Roman" w:hAnsi="Times New Roman" w:cs="Times New Roman"/>
        </w:rPr>
        <w:t>. 11, No. 1, 2020. p. 13.</w:t>
      </w:r>
    </w:p>
  </w:footnote>
  <w:footnote w:id="14">
    <w:p w14:paraId="70A31753" w14:textId="2AF8706D" w:rsidR="00980026" w:rsidRPr="008D2B66" w:rsidRDefault="00980026" w:rsidP="008D2B66">
      <w:pPr>
        <w:pStyle w:val="Lbjegyzetszveg"/>
        <w:jc w:val="both"/>
        <w:rPr>
          <w:rFonts w:ascii="Times New Roman" w:hAnsi="Times New Roman" w:cs="Times New Roman"/>
        </w:rPr>
      </w:pPr>
      <w:r w:rsidRPr="008D2B66">
        <w:rPr>
          <w:rStyle w:val="Lbjegyzet-hivatkozs"/>
          <w:rFonts w:ascii="Times New Roman" w:hAnsi="Times New Roman" w:cs="Times New Roman"/>
        </w:rPr>
        <w:footnoteRef/>
      </w:r>
      <w:r w:rsidRPr="008D2B66">
        <w:rPr>
          <w:rFonts w:ascii="Times New Roman" w:hAnsi="Times New Roman" w:cs="Times New Roman"/>
        </w:rPr>
        <w:t xml:space="preserve"> Kiegészítő szempont lehet, hogy a jogirodalom</w:t>
      </w:r>
      <w:r w:rsidR="00C016AB">
        <w:rPr>
          <w:rFonts w:ascii="Times New Roman" w:hAnsi="Times New Roman" w:cs="Times New Roman"/>
        </w:rPr>
        <w:t>ban található olyan álláspont, miszerint</w:t>
      </w:r>
      <w:r w:rsidRPr="008D2B66">
        <w:rPr>
          <w:rFonts w:ascii="Times New Roman" w:hAnsi="Times New Roman" w:cs="Times New Roman"/>
        </w:rPr>
        <w:t xml:space="preserve"> </w:t>
      </w:r>
      <w:r w:rsidR="00C016AB">
        <w:rPr>
          <w:rFonts w:ascii="Times New Roman" w:hAnsi="Times New Roman" w:cs="Times New Roman"/>
        </w:rPr>
        <w:t>a</w:t>
      </w:r>
      <w:r w:rsidRPr="008D2B66">
        <w:rPr>
          <w:rFonts w:ascii="Times New Roman" w:hAnsi="Times New Roman" w:cs="Times New Roman"/>
        </w:rPr>
        <w:t xml:space="preserve"> bifurkációs rendszer elsődlegesen a jogosultnak kedvez. Ld. </w:t>
      </w:r>
      <w:proofErr w:type="spellStart"/>
      <w:r w:rsidR="00426E76" w:rsidRPr="008D2B66">
        <w:rPr>
          <w:rFonts w:ascii="Times New Roman" w:hAnsi="Times New Roman" w:cs="Times New Roman"/>
        </w:rPr>
        <w:t>Charleen</w:t>
      </w:r>
      <w:proofErr w:type="spellEnd"/>
      <w:r w:rsidR="00426E76" w:rsidRPr="008D2B66">
        <w:rPr>
          <w:rFonts w:ascii="Times New Roman" w:hAnsi="Times New Roman" w:cs="Times New Roman"/>
        </w:rPr>
        <w:t xml:space="preserve"> </w:t>
      </w:r>
      <w:proofErr w:type="spellStart"/>
      <w:r w:rsidR="00426E76" w:rsidRPr="008D2B66">
        <w:rPr>
          <w:rFonts w:ascii="Times New Roman" w:hAnsi="Times New Roman" w:cs="Times New Roman"/>
          <w:smallCaps/>
        </w:rPr>
        <w:t>Fei</w:t>
      </w:r>
      <w:proofErr w:type="spellEnd"/>
      <w:r w:rsidR="00426E76" w:rsidRPr="008D2B66">
        <w:rPr>
          <w:rFonts w:ascii="Times New Roman" w:hAnsi="Times New Roman" w:cs="Times New Roman"/>
        </w:rPr>
        <w:t xml:space="preserve">: </w:t>
      </w:r>
      <w:proofErr w:type="spellStart"/>
      <w:r w:rsidRPr="008D2B66">
        <w:rPr>
          <w:rFonts w:ascii="Times New Roman" w:hAnsi="Times New Roman" w:cs="Times New Roman"/>
        </w:rPr>
        <w:t>Justice</w:t>
      </w:r>
      <w:proofErr w:type="spellEnd"/>
      <w:r w:rsidRPr="008D2B66">
        <w:rPr>
          <w:rFonts w:ascii="Times New Roman" w:hAnsi="Times New Roman" w:cs="Times New Roman"/>
        </w:rPr>
        <w:t xml:space="preserve"> </w:t>
      </w:r>
      <w:proofErr w:type="spellStart"/>
      <w:r w:rsidRPr="008D2B66">
        <w:rPr>
          <w:rFonts w:ascii="Times New Roman" w:hAnsi="Times New Roman" w:cs="Times New Roman"/>
        </w:rPr>
        <w:t>Delayed</w:t>
      </w:r>
      <w:proofErr w:type="spellEnd"/>
      <w:r w:rsidRPr="008D2B66">
        <w:rPr>
          <w:rFonts w:ascii="Times New Roman" w:hAnsi="Times New Roman" w:cs="Times New Roman"/>
        </w:rPr>
        <w:t xml:space="preserve"> is </w:t>
      </w:r>
      <w:proofErr w:type="spellStart"/>
      <w:r w:rsidRPr="008D2B66">
        <w:rPr>
          <w:rFonts w:ascii="Times New Roman" w:hAnsi="Times New Roman" w:cs="Times New Roman"/>
        </w:rPr>
        <w:t>Justice</w:t>
      </w:r>
      <w:proofErr w:type="spellEnd"/>
      <w:r w:rsidRPr="008D2B66">
        <w:rPr>
          <w:rFonts w:ascii="Times New Roman" w:hAnsi="Times New Roman" w:cs="Times New Roman"/>
        </w:rPr>
        <w:t xml:space="preserve"> </w:t>
      </w:r>
      <w:proofErr w:type="spellStart"/>
      <w:r w:rsidRPr="008D2B66">
        <w:rPr>
          <w:rFonts w:ascii="Times New Roman" w:hAnsi="Times New Roman" w:cs="Times New Roman"/>
        </w:rPr>
        <w:t>Denied</w:t>
      </w:r>
      <w:proofErr w:type="spellEnd"/>
      <w:r w:rsidRPr="008D2B66">
        <w:rPr>
          <w:rFonts w:ascii="Times New Roman" w:hAnsi="Times New Roman" w:cs="Times New Roman"/>
        </w:rPr>
        <w:t xml:space="preserve">: The </w:t>
      </w:r>
      <w:proofErr w:type="spellStart"/>
      <w:r w:rsidRPr="008D2B66">
        <w:rPr>
          <w:rFonts w:ascii="Times New Roman" w:hAnsi="Times New Roman" w:cs="Times New Roman"/>
        </w:rPr>
        <w:t>Principle</w:t>
      </w:r>
      <w:proofErr w:type="spellEnd"/>
      <w:r w:rsidRPr="008D2B66">
        <w:rPr>
          <w:rFonts w:ascii="Times New Roman" w:hAnsi="Times New Roman" w:cs="Times New Roman"/>
        </w:rPr>
        <w:t xml:space="preserve"> of </w:t>
      </w:r>
      <w:proofErr w:type="spellStart"/>
      <w:r w:rsidRPr="008D2B66">
        <w:rPr>
          <w:rFonts w:ascii="Times New Roman" w:hAnsi="Times New Roman" w:cs="Times New Roman"/>
        </w:rPr>
        <w:t>Bifurcation</w:t>
      </w:r>
      <w:proofErr w:type="spellEnd"/>
      <w:r w:rsidRPr="008D2B66">
        <w:rPr>
          <w:rFonts w:ascii="Times New Roman" w:hAnsi="Times New Roman" w:cs="Times New Roman"/>
        </w:rPr>
        <w:t xml:space="preserve"> in </w:t>
      </w:r>
      <w:proofErr w:type="spellStart"/>
      <w:r w:rsidRPr="008D2B66">
        <w:rPr>
          <w:rFonts w:ascii="Times New Roman" w:hAnsi="Times New Roman" w:cs="Times New Roman"/>
        </w:rPr>
        <w:t>the</w:t>
      </w:r>
      <w:proofErr w:type="spellEnd"/>
      <w:r w:rsidR="00426E76" w:rsidRPr="008D2B66">
        <w:rPr>
          <w:rFonts w:ascii="Times New Roman" w:hAnsi="Times New Roman" w:cs="Times New Roman"/>
        </w:rPr>
        <w:t xml:space="preserve"> </w:t>
      </w:r>
      <w:proofErr w:type="spellStart"/>
      <w:r w:rsidRPr="008D2B66">
        <w:rPr>
          <w:rFonts w:ascii="Times New Roman" w:hAnsi="Times New Roman" w:cs="Times New Roman"/>
        </w:rPr>
        <w:t>G</w:t>
      </w:r>
      <w:r w:rsidR="00426E76" w:rsidRPr="008D2B66">
        <w:rPr>
          <w:rFonts w:ascii="Times New Roman" w:hAnsi="Times New Roman" w:cs="Times New Roman"/>
        </w:rPr>
        <w:t>erman</w:t>
      </w:r>
      <w:proofErr w:type="spellEnd"/>
      <w:r w:rsidR="00426E76" w:rsidRPr="008D2B66">
        <w:rPr>
          <w:rFonts w:ascii="Times New Roman" w:hAnsi="Times New Roman" w:cs="Times New Roman"/>
        </w:rPr>
        <w:t xml:space="preserve"> Patent </w:t>
      </w:r>
      <w:proofErr w:type="spellStart"/>
      <w:r w:rsidR="00426E76" w:rsidRPr="008D2B66">
        <w:rPr>
          <w:rFonts w:ascii="Times New Roman" w:hAnsi="Times New Roman" w:cs="Times New Roman"/>
        </w:rPr>
        <w:t>Litigation</w:t>
      </w:r>
      <w:proofErr w:type="spellEnd"/>
      <w:r w:rsidR="00426E76" w:rsidRPr="008D2B66">
        <w:rPr>
          <w:rFonts w:ascii="Times New Roman" w:hAnsi="Times New Roman" w:cs="Times New Roman"/>
        </w:rPr>
        <w:t xml:space="preserve"> System.</w:t>
      </w:r>
      <w:r w:rsidRPr="008D2B66">
        <w:rPr>
          <w:rFonts w:ascii="Times New Roman" w:hAnsi="Times New Roman" w:cs="Times New Roman"/>
        </w:rPr>
        <w:t xml:space="preserve"> </w:t>
      </w:r>
      <w:proofErr w:type="spellStart"/>
      <w:r w:rsidRPr="008D2B66">
        <w:rPr>
          <w:rFonts w:ascii="Times New Roman" w:hAnsi="Times New Roman" w:cs="Times New Roman"/>
          <w:i/>
        </w:rPr>
        <w:t>Wake</w:t>
      </w:r>
      <w:proofErr w:type="spellEnd"/>
      <w:r w:rsidRPr="008D2B66">
        <w:rPr>
          <w:rFonts w:ascii="Times New Roman" w:hAnsi="Times New Roman" w:cs="Times New Roman"/>
          <w:i/>
        </w:rPr>
        <w:t xml:space="preserve"> Forest Journal of Business and </w:t>
      </w:r>
      <w:proofErr w:type="spellStart"/>
      <w:r w:rsidRPr="008D2B66">
        <w:rPr>
          <w:rFonts w:ascii="Times New Roman" w:hAnsi="Times New Roman" w:cs="Times New Roman"/>
          <w:i/>
        </w:rPr>
        <w:t>Intellectual</w:t>
      </w:r>
      <w:proofErr w:type="spellEnd"/>
      <w:r w:rsidR="00426E76" w:rsidRPr="008D2B66">
        <w:rPr>
          <w:rFonts w:ascii="Times New Roman" w:hAnsi="Times New Roman" w:cs="Times New Roman"/>
          <w:i/>
        </w:rPr>
        <w:t xml:space="preserve"> </w:t>
      </w:r>
      <w:proofErr w:type="spellStart"/>
      <w:r w:rsidRPr="008D2B66">
        <w:rPr>
          <w:rFonts w:ascii="Times New Roman" w:hAnsi="Times New Roman" w:cs="Times New Roman"/>
          <w:i/>
        </w:rPr>
        <w:t>Property</w:t>
      </w:r>
      <w:proofErr w:type="spellEnd"/>
      <w:r w:rsidRPr="008D2B66">
        <w:rPr>
          <w:rFonts w:ascii="Times New Roman" w:hAnsi="Times New Roman" w:cs="Times New Roman"/>
          <w:i/>
        </w:rPr>
        <w:t xml:space="preserve"> Law</w:t>
      </w:r>
      <w:r w:rsidR="00426E76" w:rsidRPr="008D2B66">
        <w:rPr>
          <w:rFonts w:ascii="Times New Roman" w:hAnsi="Times New Roman" w:cs="Times New Roman"/>
        </w:rPr>
        <w:t>,</w:t>
      </w:r>
      <w:r w:rsidRPr="008D2B66">
        <w:rPr>
          <w:rFonts w:ascii="Times New Roman" w:hAnsi="Times New Roman" w:cs="Times New Roman"/>
        </w:rPr>
        <w:t xml:space="preserve"> </w:t>
      </w:r>
      <w:proofErr w:type="spellStart"/>
      <w:r w:rsidR="006F4099" w:rsidRPr="008D2B66">
        <w:rPr>
          <w:rFonts w:ascii="Times New Roman" w:hAnsi="Times New Roman" w:cs="Times New Roman"/>
        </w:rPr>
        <w:t>Vol</w:t>
      </w:r>
      <w:proofErr w:type="spellEnd"/>
      <w:r w:rsidR="00426E76" w:rsidRPr="008D2B66">
        <w:rPr>
          <w:rFonts w:ascii="Times New Roman" w:hAnsi="Times New Roman" w:cs="Times New Roman"/>
        </w:rPr>
        <w:t xml:space="preserve">. </w:t>
      </w:r>
      <w:r w:rsidRPr="008D2B66">
        <w:rPr>
          <w:rFonts w:ascii="Times New Roman" w:hAnsi="Times New Roman" w:cs="Times New Roman"/>
        </w:rPr>
        <w:t xml:space="preserve">14, </w:t>
      </w:r>
      <w:r w:rsidR="00426E76" w:rsidRPr="008D2B66">
        <w:rPr>
          <w:rFonts w:ascii="Times New Roman" w:hAnsi="Times New Roman" w:cs="Times New Roman"/>
        </w:rPr>
        <w:t>N</w:t>
      </w:r>
      <w:r w:rsidRPr="008D2B66">
        <w:rPr>
          <w:rFonts w:ascii="Times New Roman" w:hAnsi="Times New Roman" w:cs="Times New Roman"/>
        </w:rPr>
        <w:t>o. 4</w:t>
      </w:r>
      <w:r w:rsidR="00426E76" w:rsidRPr="008D2B66">
        <w:rPr>
          <w:rFonts w:ascii="Times New Roman" w:hAnsi="Times New Roman" w:cs="Times New Roman"/>
        </w:rPr>
        <w:t>,</w:t>
      </w:r>
      <w:r w:rsidRPr="008D2B66">
        <w:rPr>
          <w:rFonts w:ascii="Times New Roman" w:hAnsi="Times New Roman" w:cs="Times New Roman"/>
        </w:rPr>
        <w:t xml:space="preserve"> </w:t>
      </w:r>
      <w:r w:rsidR="00426E76" w:rsidRPr="008D2B66">
        <w:rPr>
          <w:rFonts w:ascii="Times New Roman" w:hAnsi="Times New Roman" w:cs="Times New Roman"/>
        </w:rPr>
        <w:t>2014. p. 624.</w:t>
      </w:r>
    </w:p>
  </w:footnote>
  <w:footnote w:id="15">
    <w:p w14:paraId="3BC2ADAF" w14:textId="77777777" w:rsidR="008D2B66" w:rsidRPr="008D2B66" w:rsidRDefault="008D2B66" w:rsidP="008D2B66">
      <w:pPr>
        <w:pStyle w:val="Lbjegyzetszveg"/>
        <w:jc w:val="both"/>
        <w:rPr>
          <w:rFonts w:ascii="Times New Roman" w:hAnsi="Times New Roman" w:cs="Times New Roman"/>
        </w:rPr>
      </w:pPr>
      <w:r w:rsidRPr="008D2B66">
        <w:rPr>
          <w:rStyle w:val="Lbjegyzet-hivatkozs"/>
          <w:rFonts w:ascii="Times New Roman" w:hAnsi="Times New Roman" w:cs="Times New Roman"/>
        </w:rPr>
        <w:footnoteRef/>
      </w:r>
      <w:r w:rsidRPr="008D2B66">
        <w:rPr>
          <w:rFonts w:ascii="Times New Roman" w:hAnsi="Times New Roman" w:cs="Times New Roman"/>
        </w:rPr>
        <w:t xml:space="preserve"> </w:t>
      </w:r>
      <w:proofErr w:type="spellStart"/>
      <w:r w:rsidRPr="008D2B66">
        <w:rPr>
          <w:rFonts w:ascii="Times New Roman" w:hAnsi="Times New Roman" w:cs="Times New Roman"/>
        </w:rPr>
        <w:t>Janice</w:t>
      </w:r>
      <w:proofErr w:type="spellEnd"/>
      <w:r w:rsidRPr="008D2B66">
        <w:rPr>
          <w:rFonts w:ascii="Times New Roman" w:hAnsi="Times New Roman" w:cs="Times New Roman"/>
        </w:rPr>
        <w:t xml:space="preserve"> </w:t>
      </w:r>
      <w:proofErr w:type="spellStart"/>
      <w:r w:rsidRPr="008D2B66">
        <w:rPr>
          <w:rFonts w:ascii="Times New Roman" w:hAnsi="Times New Roman" w:cs="Times New Roman"/>
          <w:smallCaps/>
        </w:rPr>
        <w:t>Kwon</w:t>
      </w:r>
      <w:proofErr w:type="spellEnd"/>
      <w:r w:rsidRPr="008D2B66">
        <w:rPr>
          <w:rFonts w:ascii="Times New Roman" w:hAnsi="Times New Roman" w:cs="Times New Roman"/>
        </w:rPr>
        <w:t xml:space="preserve"> – Mark </w:t>
      </w:r>
      <w:proofErr w:type="spellStart"/>
      <w:r w:rsidRPr="008D2B66">
        <w:rPr>
          <w:rFonts w:ascii="Times New Roman" w:hAnsi="Times New Roman" w:cs="Times New Roman"/>
          <w:smallCaps/>
        </w:rPr>
        <w:t>Vallone</w:t>
      </w:r>
      <w:proofErr w:type="spellEnd"/>
      <w:r w:rsidRPr="008D2B66">
        <w:rPr>
          <w:rFonts w:ascii="Times New Roman" w:hAnsi="Times New Roman" w:cs="Times New Roman"/>
        </w:rPr>
        <w:t xml:space="preserve"> – </w:t>
      </w:r>
      <w:proofErr w:type="spellStart"/>
      <w:r w:rsidRPr="008D2B66">
        <w:rPr>
          <w:rFonts w:ascii="Times New Roman" w:hAnsi="Times New Roman" w:cs="Times New Roman"/>
        </w:rPr>
        <w:t>Bifurcation</w:t>
      </w:r>
      <w:proofErr w:type="spellEnd"/>
      <w:r w:rsidRPr="008D2B66">
        <w:rPr>
          <w:rFonts w:ascii="Times New Roman" w:hAnsi="Times New Roman" w:cs="Times New Roman"/>
        </w:rPr>
        <w:t xml:space="preserve"> of </w:t>
      </w:r>
      <w:proofErr w:type="spellStart"/>
      <w:r w:rsidRPr="008D2B66">
        <w:rPr>
          <w:rFonts w:ascii="Times New Roman" w:hAnsi="Times New Roman" w:cs="Times New Roman"/>
        </w:rPr>
        <w:t>Validity</w:t>
      </w:r>
      <w:proofErr w:type="spellEnd"/>
      <w:r w:rsidRPr="008D2B66">
        <w:rPr>
          <w:rFonts w:ascii="Times New Roman" w:hAnsi="Times New Roman" w:cs="Times New Roman"/>
        </w:rPr>
        <w:t xml:space="preserve"> and </w:t>
      </w:r>
      <w:proofErr w:type="spellStart"/>
      <w:r w:rsidRPr="008D2B66">
        <w:rPr>
          <w:rFonts w:ascii="Times New Roman" w:hAnsi="Times New Roman" w:cs="Times New Roman"/>
        </w:rPr>
        <w:t>Infringement</w:t>
      </w:r>
      <w:proofErr w:type="spellEnd"/>
      <w:r w:rsidRPr="008D2B66">
        <w:rPr>
          <w:rFonts w:ascii="Times New Roman" w:hAnsi="Times New Roman" w:cs="Times New Roman"/>
        </w:rPr>
        <w:t xml:space="preserve"> </w:t>
      </w:r>
      <w:proofErr w:type="spellStart"/>
      <w:r w:rsidRPr="008D2B66">
        <w:rPr>
          <w:rFonts w:ascii="Times New Roman" w:hAnsi="Times New Roman" w:cs="Times New Roman"/>
        </w:rPr>
        <w:t>Determinations</w:t>
      </w:r>
      <w:proofErr w:type="spellEnd"/>
      <w:r w:rsidRPr="008D2B66">
        <w:rPr>
          <w:rFonts w:ascii="Times New Roman" w:hAnsi="Times New Roman" w:cs="Times New Roman"/>
        </w:rPr>
        <w:t xml:space="preserve">. </w:t>
      </w:r>
      <w:r w:rsidRPr="008D2B66">
        <w:rPr>
          <w:rFonts w:ascii="Times New Roman" w:hAnsi="Times New Roman" w:cs="Times New Roman"/>
          <w:i/>
        </w:rPr>
        <w:t xml:space="preserve">Journal of </w:t>
      </w:r>
      <w:proofErr w:type="spellStart"/>
      <w:r w:rsidRPr="008D2B66">
        <w:rPr>
          <w:rFonts w:ascii="Times New Roman" w:hAnsi="Times New Roman" w:cs="Times New Roman"/>
          <w:i/>
        </w:rPr>
        <w:t>the</w:t>
      </w:r>
      <w:proofErr w:type="spellEnd"/>
      <w:r w:rsidRPr="008D2B66">
        <w:rPr>
          <w:rFonts w:ascii="Times New Roman" w:hAnsi="Times New Roman" w:cs="Times New Roman"/>
          <w:i/>
        </w:rPr>
        <w:t xml:space="preserve"> Patent and Trademark Office Society</w:t>
      </w:r>
      <w:r w:rsidRPr="008D2B66">
        <w:rPr>
          <w:rFonts w:ascii="Times New Roman" w:hAnsi="Times New Roman" w:cs="Times New Roman"/>
        </w:rPr>
        <w:t xml:space="preserve">, </w:t>
      </w:r>
      <w:proofErr w:type="spellStart"/>
      <w:r w:rsidRPr="008D2B66">
        <w:rPr>
          <w:rFonts w:ascii="Times New Roman" w:hAnsi="Times New Roman" w:cs="Times New Roman"/>
        </w:rPr>
        <w:t>Vol</w:t>
      </w:r>
      <w:proofErr w:type="spellEnd"/>
      <w:r w:rsidRPr="008D2B66">
        <w:rPr>
          <w:rFonts w:ascii="Times New Roman" w:hAnsi="Times New Roman" w:cs="Times New Roman"/>
        </w:rPr>
        <w:t>. 98, No. 4, 2016. p. 959.</w:t>
      </w:r>
    </w:p>
  </w:footnote>
  <w:footnote w:id="16">
    <w:p w14:paraId="368DE705" w14:textId="77777777" w:rsidR="00AB79FF" w:rsidRPr="008D2B66" w:rsidRDefault="00AB79FF" w:rsidP="008D2B66">
      <w:pPr>
        <w:pStyle w:val="Lbjegyzetszveg"/>
        <w:jc w:val="both"/>
        <w:rPr>
          <w:rFonts w:ascii="Times New Roman" w:hAnsi="Times New Roman" w:cs="Times New Roman"/>
        </w:rPr>
      </w:pPr>
      <w:r w:rsidRPr="008D2B66">
        <w:rPr>
          <w:rStyle w:val="Lbjegyzet-hivatkozs"/>
          <w:rFonts w:ascii="Times New Roman" w:hAnsi="Times New Roman" w:cs="Times New Roman"/>
        </w:rPr>
        <w:footnoteRef/>
      </w:r>
      <w:r w:rsidRPr="008D2B66">
        <w:rPr>
          <w:rFonts w:ascii="Times New Roman" w:hAnsi="Times New Roman" w:cs="Times New Roman"/>
        </w:rPr>
        <w:t xml:space="preserve"> Jeremy </w:t>
      </w:r>
      <w:r w:rsidRPr="008D2B66">
        <w:rPr>
          <w:rFonts w:ascii="Times New Roman" w:hAnsi="Times New Roman" w:cs="Times New Roman"/>
          <w:smallCaps/>
        </w:rPr>
        <w:t>Phillips</w:t>
      </w:r>
      <w:r w:rsidRPr="008D2B66">
        <w:rPr>
          <w:rFonts w:ascii="Times New Roman" w:hAnsi="Times New Roman" w:cs="Times New Roman"/>
        </w:rPr>
        <w:t xml:space="preserve">: </w:t>
      </w:r>
      <w:proofErr w:type="spellStart"/>
      <w:r w:rsidRPr="008D2B66">
        <w:rPr>
          <w:rFonts w:ascii="Times New Roman" w:hAnsi="Times New Roman" w:cs="Times New Roman"/>
        </w:rPr>
        <w:t>Bifurcation</w:t>
      </w:r>
      <w:proofErr w:type="spellEnd"/>
      <w:r w:rsidRPr="008D2B66">
        <w:rPr>
          <w:rFonts w:ascii="Times New Roman" w:hAnsi="Times New Roman" w:cs="Times New Roman"/>
        </w:rPr>
        <w:t xml:space="preserve"> of European patent </w:t>
      </w:r>
      <w:proofErr w:type="spellStart"/>
      <w:r w:rsidRPr="008D2B66">
        <w:rPr>
          <w:rFonts w:ascii="Times New Roman" w:hAnsi="Times New Roman" w:cs="Times New Roman"/>
        </w:rPr>
        <w:t>litigation</w:t>
      </w:r>
      <w:proofErr w:type="spellEnd"/>
      <w:r w:rsidRPr="008D2B66">
        <w:rPr>
          <w:rFonts w:ascii="Times New Roman" w:hAnsi="Times New Roman" w:cs="Times New Roman"/>
        </w:rPr>
        <w:t xml:space="preserve">: a </w:t>
      </w:r>
      <w:proofErr w:type="spellStart"/>
      <w:r w:rsidRPr="008D2B66">
        <w:rPr>
          <w:rFonts w:ascii="Times New Roman" w:hAnsi="Times New Roman" w:cs="Times New Roman"/>
        </w:rPr>
        <w:t>practitioners</w:t>
      </w:r>
      <w:proofErr w:type="spellEnd"/>
      <w:r w:rsidRPr="008D2B66">
        <w:rPr>
          <w:rFonts w:ascii="Times New Roman" w:hAnsi="Times New Roman" w:cs="Times New Roman"/>
        </w:rPr>
        <w:t xml:space="preserve">' </w:t>
      </w:r>
      <w:proofErr w:type="spellStart"/>
      <w:r w:rsidRPr="008D2B66">
        <w:rPr>
          <w:rFonts w:ascii="Times New Roman" w:hAnsi="Times New Roman" w:cs="Times New Roman"/>
        </w:rPr>
        <w:t>perspective</w:t>
      </w:r>
      <w:proofErr w:type="spellEnd"/>
      <w:r w:rsidRPr="008D2B66">
        <w:rPr>
          <w:rFonts w:ascii="Times New Roman" w:hAnsi="Times New Roman" w:cs="Times New Roman"/>
        </w:rPr>
        <w:t xml:space="preserve">. </w:t>
      </w:r>
      <w:proofErr w:type="spellStart"/>
      <w:r w:rsidRPr="008D2B66">
        <w:rPr>
          <w:rFonts w:ascii="Times New Roman" w:hAnsi="Times New Roman" w:cs="Times New Roman"/>
          <w:i/>
        </w:rPr>
        <w:t>IPKat</w:t>
      </w:r>
      <w:proofErr w:type="spellEnd"/>
      <w:r w:rsidRPr="008D2B66">
        <w:rPr>
          <w:rFonts w:ascii="Times New Roman" w:hAnsi="Times New Roman" w:cs="Times New Roman"/>
          <w:i/>
        </w:rPr>
        <w:t xml:space="preserve"> blog</w:t>
      </w:r>
      <w:r w:rsidRPr="008D2B66">
        <w:rPr>
          <w:rFonts w:ascii="Times New Roman" w:hAnsi="Times New Roman" w:cs="Times New Roman"/>
        </w:rPr>
        <w:t xml:space="preserve">, 2013. március 12. Elérhető: </w:t>
      </w:r>
      <w:hyperlink r:id="rId7" w:history="1">
        <w:r w:rsidRPr="008D2B66">
          <w:rPr>
            <w:rStyle w:val="Hiperhivatkozs"/>
            <w:rFonts w:ascii="Times New Roman" w:hAnsi="Times New Roman" w:cs="Times New Roman"/>
          </w:rPr>
          <w:t>https://ipkitten.blogspot.com/2013/03/bifurcation-of-european-patent.html</w:t>
        </w:r>
      </w:hyperlink>
      <w:r w:rsidRPr="008D2B66">
        <w:rPr>
          <w:rFonts w:ascii="Times New Roman" w:hAnsi="Times New Roman" w:cs="Times New Roman"/>
        </w:rPr>
        <w:t>.</w:t>
      </w:r>
    </w:p>
  </w:footnote>
  <w:footnote w:id="17">
    <w:p w14:paraId="18702887" w14:textId="727110E3" w:rsidR="00C83662" w:rsidRPr="005D7885" w:rsidRDefault="00C83662" w:rsidP="005D7885">
      <w:pPr>
        <w:pStyle w:val="Lbjegyzetszveg"/>
        <w:jc w:val="both"/>
        <w:rPr>
          <w:rFonts w:ascii="Times New Roman" w:hAnsi="Times New Roman" w:cs="Times New Roman"/>
        </w:rPr>
      </w:pPr>
      <w:r w:rsidRPr="005D7885">
        <w:rPr>
          <w:rStyle w:val="Lbjegyzet-hivatkozs"/>
          <w:rFonts w:ascii="Times New Roman" w:hAnsi="Times New Roman" w:cs="Times New Roman"/>
        </w:rPr>
        <w:footnoteRef/>
      </w:r>
      <w:r w:rsidRPr="005D7885">
        <w:rPr>
          <w:rFonts w:ascii="Times New Roman" w:hAnsi="Times New Roman" w:cs="Times New Roman"/>
        </w:rPr>
        <w:t xml:space="preserve"> Ezt persze okozhatja az is, hogy a jogosultak az ügy érdemi elbírásához szükséges idő hossza miatt kevesebb eljárást indítanának, mint ami egyébként indokolt lenne.</w:t>
      </w:r>
    </w:p>
  </w:footnote>
  <w:footnote w:id="18">
    <w:p w14:paraId="40C4FA09" w14:textId="6A66C5F9" w:rsidR="002302AE" w:rsidRPr="00860631" w:rsidRDefault="002302AE" w:rsidP="009D1EC9">
      <w:pPr>
        <w:pStyle w:val="Lbjegyzetszveg"/>
        <w:jc w:val="both"/>
        <w:rPr>
          <w:rFonts w:ascii="Times New Roman" w:hAnsi="Times New Roman" w:cs="Times New Roman"/>
        </w:rPr>
      </w:pPr>
      <w:r w:rsidRPr="009D1EC9">
        <w:rPr>
          <w:rStyle w:val="Lbjegyzet-hivatkozs"/>
          <w:rFonts w:ascii="Times New Roman" w:hAnsi="Times New Roman" w:cs="Times New Roman"/>
        </w:rPr>
        <w:footnoteRef/>
      </w:r>
      <w:r w:rsidRPr="009D1EC9">
        <w:rPr>
          <w:rFonts w:ascii="Times New Roman" w:hAnsi="Times New Roman" w:cs="Times New Roman"/>
        </w:rPr>
        <w:t xml:space="preserve"> Ehhez kapcsolódik, hogy az SZTNH kapott információk szerint az elmúlt 5 évben az SZTNH-hoz beérkezett szabadalom megsemmisítési kérelmek szakterületi megoszlása jelentősen átstrukturálódott: míg a 2015-2017 között beérkezett kérelmek túlnyomóan vegyészeti (azon belül is gyógyszeripari) területre estek, addig a 2018 után érkezett kérelmek esetében már a mechanikai és a villamossági területek irányába tolódott el a hangsúly.</w:t>
      </w:r>
      <w:r w:rsidR="009D1EC9">
        <w:rPr>
          <w:rFonts w:ascii="Times New Roman" w:hAnsi="Times New Roman" w:cs="Times New Roman"/>
        </w:rPr>
        <w:t xml:space="preserve"> Az ugyanakkor nem derül ki, hogy a járványügyi helyzet mennyiben befolyásolta ezt a tendenciát.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A8A90" w14:textId="7ED0B3AF" w:rsidR="00233674" w:rsidRPr="00233674" w:rsidRDefault="00233674" w:rsidP="00233674">
    <w:pPr>
      <w:pStyle w:val="lfej"/>
      <w:jc w:val="center"/>
      <w:rPr>
        <w:rFonts w:ascii="Times New Roman" w:hAnsi="Times New Roman" w:cs="Times New Roman"/>
        <w:sz w:val="20"/>
      </w:rPr>
    </w:pPr>
    <w:r w:rsidRPr="00233674">
      <w:rPr>
        <w:rFonts w:ascii="Times New Roman" w:hAnsi="Times New Roman" w:cs="Times New Roman"/>
        <w:sz w:val="20"/>
      </w:rPr>
      <w:t>A vitaanyagot a Kormány nem tárgyalta meg, ezért az nem tekinthető a Kormány álláspontjának.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70599"/>
    <w:multiLevelType w:val="multilevel"/>
    <w:tmpl w:val="5A40AD42"/>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2DCC1966"/>
    <w:multiLevelType w:val="hybridMultilevel"/>
    <w:tmpl w:val="3DE280F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32F935A5"/>
    <w:multiLevelType w:val="multilevel"/>
    <w:tmpl w:val="5A92E9D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5E718F9"/>
    <w:multiLevelType w:val="hybridMultilevel"/>
    <w:tmpl w:val="B6BCC348"/>
    <w:lvl w:ilvl="0" w:tplc="D97E3FD8">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 w15:restartNumberingAfterBreak="0">
    <w:nsid w:val="37A20EFB"/>
    <w:multiLevelType w:val="multilevel"/>
    <w:tmpl w:val="0F38525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E811B68"/>
    <w:multiLevelType w:val="hybridMultilevel"/>
    <w:tmpl w:val="B6BCC348"/>
    <w:lvl w:ilvl="0" w:tplc="D97E3FD8">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6" w15:restartNumberingAfterBreak="0">
    <w:nsid w:val="41465DE1"/>
    <w:multiLevelType w:val="hybridMultilevel"/>
    <w:tmpl w:val="ED486A32"/>
    <w:lvl w:ilvl="0" w:tplc="7AEAC006">
      <w:start w:val="1"/>
      <w:numFmt w:val="decimal"/>
      <w:lvlText w:val="%1."/>
      <w:lvlJc w:val="left"/>
      <w:pPr>
        <w:ind w:left="720" w:hanging="360"/>
      </w:pPr>
      <w:rPr>
        <w:rFonts w:hint="default"/>
        <w:b w:val="0"/>
        <w:i w:val="0"/>
        <w:i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4A817C5"/>
    <w:multiLevelType w:val="hybridMultilevel"/>
    <w:tmpl w:val="FAF63AB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15:restartNumberingAfterBreak="0">
    <w:nsid w:val="6C7A4381"/>
    <w:multiLevelType w:val="hybridMultilevel"/>
    <w:tmpl w:val="8A7C58C8"/>
    <w:lvl w:ilvl="0" w:tplc="922652B0">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9" w15:restartNumberingAfterBreak="0">
    <w:nsid w:val="71690B78"/>
    <w:multiLevelType w:val="hybridMultilevel"/>
    <w:tmpl w:val="D5F4A01C"/>
    <w:lvl w:ilvl="0" w:tplc="F18C07A4">
      <w:start w:val="2"/>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722E205B"/>
    <w:multiLevelType w:val="hybridMultilevel"/>
    <w:tmpl w:val="A27632A8"/>
    <w:lvl w:ilvl="0" w:tplc="E1C00D04">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792A0FDC"/>
    <w:multiLevelType w:val="hybridMultilevel"/>
    <w:tmpl w:val="225EB1E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7A8E5F05"/>
    <w:multiLevelType w:val="hybridMultilevel"/>
    <w:tmpl w:val="0060BBDA"/>
    <w:lvl w:ilvl="0" w:tplc="3196AD54">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num w:numId="1">
    <w:abstractNumId w:val="4"/>
  </w:num>
  <w:num w:numId="2">
    <w:abstractNumId w:val="6"/>
  </w:num>
  <w:num w:numId="3">
    <w:abstractNumId w:val="9"/>
  </w:num>
  <w:num w:numId="4">
    <w:abstractNumId w:val="7"/>
  </w:num>
  <w:num w:numId="5">
    <w:abstractNumId w:val="0"/>
  </w:num>
  <w:num w:numId="6">
    <w:abstractNumId w:val="2"/>
  </w:num>
  <w:num w:numId="7">
    <w:abstractNumId w:val="1"/>
  </w:num>
  <w:num w:numId="8">
    <w:abstractNumId w:val="12"/>
  </w:num>
  <w:num w:numId="9">
    <w:abstractNumId w:val="11"/>
  </w:num>
  <w:num w:numId="10">
    <w:abstractNumId w:val="8"/>
  </w:num>
  <w:num w:numId="11">
    <w:abstractNumId w:val="3"/>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4EC"/>
    <w:rsid w:val="000074E0"/>
    <w:rsid w:val="00016146"/>
    <w:rsid w:val="00022ACC"/>
    <w:rsid w:val="000230F5"/>
    <w:rsid w:val="00054048"/>
    <w:rsid w:val="00054077"/>
    <w:rsid w:val="00065A0B"/>
    <w:rsid w:val="00065EA0"/>
    <w:rsid w:val="000743EB"/>
    <w:rsid w:val="00086A41"/>
    <w:rsid w:val="000875B8"/>
    <w:rsid w:val="00091D65"/>
    <w:rsid w:val="000A51C9"/>
    <w:rsid w:val="000A7335"/>
    <w:rsid w:val="000B3C45"/>
    <w:rsid w:val="000C1815"/>
    <w:rsid w:val="000C1E95"/>
    <w:rsid w:val="000C666B"/>
    <w:rsid w:val="000D19A4"/>
    <w:rsid w:val="000D3645"/>
    <w:rsid w:val="000D41BC"/>
    <w:rsid w:val="000D6574"/>
    <w:rsid w:val="000E0CA6"/>
    <w:rsid w:val="000E0CEF"/>
    <w:rsid w:val="000E2485"/>
    <w:rsid w:val="001019A1"/>
    <w:rsid w:val="00106590"/>
    <w:rsid w:val="0010742A"/>
    <w:rsid w:val="00123B70"/>
    <w:rsid w:val="00132922"/>
    <w:rsid w:val="00136764"/>
    <w:rsid w:val="001447F4"/>
    <w:rsid w:val="001861CB"/>
    <w:rsid w:val="001F7532"/>
    <w:rsid w:val="00214BD6"/>
    <w:rsid w:val="0022500A"/>
    <w:rsid w:val="002302AE"/>
    <w:rsid w:val="00233674"/>
    <w:rsid w:val="00245272"/>
    <w:rsid w:val="00247446"/>
    <w:rsid w:val="002477C8"/>
    <w:rsid w:val="00263568"/>
    <w:rsid w:val="002751A5"/>
    <w:rsid w:val="002769AE"/>
    <w:rsid w:val="0028395C"/>
    <w:rsid w:val="00284995"/>
    <w:rsid w:val="00286697"/>
    <w:rsid w:val="002947F5"/>
    <w:rsid w:val="002A4F65"/>
    <w:rsid w:val="002A6380"/>
    <w:rsid w:val="002C6CFF"/>
    <w:rsid w:val="002D175B"/>
    <w:rsid w:val="002D1EE1"/>
    <w:rsid w:val="002E5C56"/>
    <w:rsid w:val="00301748"/>
    <w:rsid w:val="00345032"/>
    <w:rsid w:val="003465B6"/>
    <w:rsid w:val="00346FB0"/>
    <w:rsid w:val="00347732"/>
    <w:rsid w:val="00361E05"/>
    <w:rsid w:val="0038472C"/>
    <w:rsid w:val="00387E6B"/>
    <w:rsid w:val="00391F24"/>
    <w:rsid w:val="00394EA6"/>
    <w:rsid w:val="00397A20"/>
    <w:rsid w:val="003A61E4"/>
    <w:rsid w:val="003B32B8"/>
    <w:rsid w:val="003E6EB2"/>
    <w:rsid w:val="003F7D5D"/>
    <w:rsid w:val="0040404B"/>
    <w:rsid w:val="00414AA2"/>
    <w:rsid w:val="00426E76"/>
    <w:rsid w:val="00426F23"/>
    <w:rsid w:val="00436146"/>
    <w:rsid w:val="0045174E"/>
    <w:rsid w:val="004841F4"/>
    <w:rsid w:val="00490744"/>
    <w:rsid w:val="004A18B6"/>
    <w:rsid w:val="004B1440"/>
    <w:rsid w:val="004C02FA"/>
    <w:rsid w:val="004C6111"/>
    <w:rsid w:val="004E2172"/>
    <w:rsid w:val="004E5732"/>
    <w:rsid w:val="004E6A7C"/>
    <w:rsid w:val="0051770A"/>
    <w:rsid w:val="00522010"/>
    <w:rsid w:val="0053483E"/>
    <w:rsid w:val="00553A0B"/>
    <w:rsid w:val="00573FA5"/>
    <w:rsid w:val="00576AC5"/>
    <w:rsid w:val="0059748A"/>
    <w:rsid w:val="005A6E0E"/>
    <w:rsid w:val="005B44DB"/>
    <w:rsid w:val="005C5DC4"/>
    <w:rsid w:val="005D4AE2"/>
    <w:rsid w:val="005D7885"/>
    <w:rsid w:val="005E19D4"/>
    <w:rsid w:val="005E3359"/>
    <w:rsid w:val="005F68F3"/>
    <w:rsid w:val="005F7F00"/>
    <w:rsid w:val="00600543"/>
    <w:rsid w:val="00613885"/>
    <w:rsid w:val="006210A9"/>
    <w:rsid w:val="006279C1"/>
    <w:rsid w:val="0063523F"/>
    <w:rsid w:val="00637018"/>
    <w:rsid w:val="00640CC6"/>
    <w:rsid w:val="006448E0"/>
    <w:rsid w:val="0067383F"/>
    <w:rsid w:val="00675550"/>
    <w:rsid w:val="0067569F"/>
    <w:rsid w:val="00680907"/>
    <w:rsid w:val="0068092F"/>
    <w:rsid w:val="0069356B"/>
    <w:rsid w:val="006C6240"/>
    <w:rsid w:val="006D01FD"/>
    <w:rsid w:val="006D5D70"/>
    <w:rsid w:val="006D6E3E"/>
    <w:rsid w:val="006E48EB"/>
    <w:rsid w:val="006F4099"/>
    <w:rsid w:val="00711E5A"/>
    <w:rsid w:val="00737B0C"/>
    <w:rsid w:val="00743DAE"/>
    <w:rsid w:val="00765341"/>
    <w:rsid w:val="007779CF"/>
    <w:rsid w:val="00784F6D"/>
    <w:rsid w:val="00785CC1"/>
    <w:rsid w:val="007A47CF"/>
    <w:rsid w:val="007A74EC"/>
    <w:rsid w:val="007B185D"/>
    <w:rsid w:val="007B49F7"/>
    <w:rsid w:val="007D6547"/>
    <w:rsid w:val="007E5C7A"/>
    <w:rsid w:val="00802703"/>
    <w:rsid w:val="00803FEF"/>
    <w:rsid w:val="00805757"/>
    <w:rsid w:val="00816CB8"/>
    <w:rsid w:val="00817D6E"/>
    <w:rsid w:val="00820402"/>
    <w:rsid w:val="008270D0"/>
    <w:rsid w:val="00833C9D"/>
    <w:rsid w:val="00860631"/>
    <w:rsid w:val="008608B7"/>
    <w:rsid w:val="00864214"/>
    <w:rsid w:val="00875A82"/>
    <w:rsid w:val="00882725"/>
    <w:rsid w:val="00891BC0"/>
    <w:rsid w:val="00897CA3"/>
    <w:rsid w:val="00897E9A"/>
    <w:rsid w:val="008B6DA0"/>
    <w:rsid w:val="008C2C1E"/>
    <w:rsid w:val="008D118E"/>
    <w:rsid w:val="008D2B66"/>
    <w:rsid w:val="008D6E28"/>
    <w:rsid w:val="008F48DF"/>
    <w:rsid w:val="008F5889"/>
    <w:rsid w:val="00927AEF"/>
    <w:rsid w:val="00931194"/>
    <w:rsid w:val="00954002"/>
    <w:rsid w:val="00955C26"/>
    <w:rsid w:val="00963602"/>
    <w:rsid w:val="00967C4C"/>
    <w:rsid w:val="009703A1"/>
    <w:rsid w:val="009772FA"/>
    <w:rsid w:val="0097732D"/>
    <w:rsid w:val="00980026"/>
    <w:rsid w:val="009819BA"/>
    <w:rsid w:val="009A54B8"/>
    <w:rsid w:val="009B1AFA"/>
    <w:rsid w:val="009B68D0"/>
    <w:rsid w:val="009D1EC9"/>
    <w:rsid w:val="009E1398"/>
    <w:rsid w:val="009E1B02"/>
    <w:rsid w:val="009F16A7"/>
    <w:rsid w:val="00A01ECF"/>
    <w:rsid w:val="00A04117"/>
    <w:rsid w:val="00A238BB"/>
    <w:rsid w:val="00A25C68"/>
    <w:rsid w:val="00A30B03"/>
    <w:rsid w:val="00A316A2"/>
    <w:rsid w:val="00A412A7"/>
    <w:rsid w:val="00A669D7"/>
    <w:rsid w:val="00A73D33"/>
    <w:rsid w:val="00A83F07"/>
    <w:rsid w:val="00A84CE8"/>
    <w:rsid w:val="00A90919"/>
    <w:rsid w:val="00A94DC0"/>
    <w:rsid w:val="00AA7E14"/>
    <w:rsid w:val="00AB0897"/>
    <w:rsid w:val="00AB64F7"/>
    <w:rsid w:val="00AB7292"/>
    <w:rsid w:val="00AB79FF"/>
    <w:rsid w:val="00AD0FB8"/>
    <w:rsid w:val="00AD101A"/>
    <w:rsid w:val="00AE29BC"/>
    <w:rsid w:val="00AF3EB7"/>
    <w:rsid w:val="00AF68E3"/>
    <w:rsid w:val="00AF7EA8"/>
    <w:rsid w:val="00B05227"/>
    <w:rsid w:val="00B101AB"/>
    <w:rsid w:val="00B23192"/>
    <w:rsid w:val="00B2763A"/>
    <w:rsid w:val="00B330BC"/>
    <w:rsid w:val="00B35857"/>
    <w:rsid w:val="00B400EE"/>
    <w:rsid w:val="00B46CA9"/>
    <w:rsid w:val="00B47D76"/>
    <w:rsid w:val="00B51505"/>
    <w:rsid w:val="00B5295C"/>
    <w:rsid w:val="00B73851"/>
    <w:rsid w:val="00B86DF5"/>
    <w:rsid w:val="00B90E78"/>
    <w:rsid w:val="00B911D0"/>
    <w:rsid w:val="00BA6CAD"/>
    <w:rsid w:val="00BB6C45"/>
    <w:rsid w:val="00BC59C9"/>
    <w:rsid w:val="00BC7AFD"/>
    <w:rsid w:val="00BD459B"/>
    <w:rsid w:val="00BD7B13"/>
    <w:rsid w:val="00BE66A7"/>
    <w:rsid w:val="00C016AB"/>
    <w:rsid w:val="00C028A5"/>
    <w:rsid w:val="00C0516E"/>
    <w:rsid w:val="00C0551C"/>
    <w:rsid w:val="00C05F6B"/>
    <w:rsid w:val="00C40978"/>
    <w:rsid w:val="00C44992"/>
    <w:rsid w:val="00C5200F"/>
    <w:rsid w:val="00C540E2"/>
    <w:rsid w:val="00C57AC0"/>
    <w:rsid w:val="00C7387C"/>
    <w:rsid w:val="00C81FFD"/>
    <w:rsid w:val="00C83662"/>
    <w:rsid w:val="00C83AF1"/>
    <w:rsid w:val="00C92933"/>
    <w:rsid w:val="00CA4EBF"/>
    <w:rsid w:val="00CC088B"/>
    <w:rsid w:val="00CC548D"/>
    <w:rsid w:val="00CE5462"/>
    <w:rsid w:val="00CF3515"/>
    <w:rsid w:val="00D03CF5"/>
    <w:rsid w:val="00D0578C"/>
    <w:rsid w:val="00D318E8"/>
    <w:rsid w:val="00D34E81"/>
    <w:rsid w:val="00D4209C"/>
    <w:rsid w:val="00D45488"/>
    <w:rsid w:val="00D8693D"/>
    <w:rsid w:val="00D87BD1"/>
    <w:rsid w:val="00D91E26"/>
    <w:rsid w:val="00D96732"/>
    <w:rsid w:val="00DA3486"/>
    <w:rsid w:val="00DA745E"/>
    <w:rsid w:val="00DB566C"/>
    <w:rsid w:val="00DC0C34"/>
    <w:rsid w:val="00DC3830"/>
    <w:rsid w:val="00DE1525"/>
    <w:rsid w:val="00DE173D"/>
    <w:rsid w:val="00DE4FCD"/>
    <w:rsid w:val="00E138AA"/>
    <w:rsid w:val="00E20368"/>
    <w:rsid w:val="00E237EA"/>
    <w:rsid w:val="00E33311"/>
    <w:rsid w:val="00E33D4B"/>
    <w:rsid w:val="00E4625F"/>
    <w:rsid w:val="00E51E23"/>
    <w:rsid w:val="00E576F2"/>
    <w:rsid w:val="00E65D3E"/>
    <w:rsid w:val="00E842A9"/>
    <w:rsid w:val="00E9459C"/>
    <w:rsid w:val="00EB0BDA"/>
    <w:rsid w:val="00EC53C4"/>
    <w:rsid w:val="00EE1672"/>
    <w:rsid w:val="00EE1B91"/>
    <w:rsid w:val="00EE7755"/>
    <w:rsid w:val="00F0228B"/>
    <w:rsid w:val="00F0307D"/>
    <w:rsid w:val="00F17116"/>
    <w:rsid w:val="00F220DA"/>
    <w:rsid w:val="00F45CBC"/>
    <w:rsid w:val="00F64120"/>
    <w:rsid w:val="00F8101E"/>
    <w:rsid w:val="00F831CC"/>
    <w:rsid w:val="00F92EC0"/>
    <w:rsid w:val="00F95E39"/>
    <w:rsid w:val="00F97E3A"/>
    <w:rsid w:val="00FA6178"/>
    <w:rsid w:val="00FB0B9F"/>
    <w:rsid w:val="00FB311A"/>
    <w:rsid w:val="00FE3887"/>
    <w:rsid w:val="00FE3AEF"/>
    <w:rsid w:val="00FF555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D1B26"/>
  <w15:docId w15:val="{5D10F4DA-6F82-4504-A3C3-303EF5FB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E4FCD"/>
  </w:style>
  <w:style w:type="paragraph" w:styleId="Cmsor1">
    <w:name w:val="heading 1"/>
    <w:basedOn w:val="Norml"/>
    <w:next w:val="Norml"/>
    <w:link w:val="Cmsor1Char"/>
    <w:uiPriority w:val="9"/>
    <w:qFormat/>
    <w:rsid w:val="00DA34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C088B"/>
    <w:pPr>
      <w:ind w:left="720"/>
      <w:contextualSpacing/>
    </w:pPr>
  </w:style>
  <w:style w:type="paragraph" w:styleId="Lbjegyzetszveg">
    <w:name w:val="footnote text"/>
    <w:basedOn w:val="Norml"/>
    <w:link w:val="LbjegyzetszvegChar"/>
    <w:uiPriority w:val="99"/>
    <w:semiHidden/>
    <w:unhideWhenUsed/>
    <w:rsid w:val="002A638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A6380"/>
    <w:rPr>
      <w:sz w:val="20"/>
      <w:szCs w:val="20"/>
    </w:rPr>
  </w:style>
  <w:style w:type="character" w:styleId="Lbjegyzet-hivatkozs">
    <w:name w:val="footnote reference"/>
    <w:basedOn w:val="Bekezdsalapbettpusa"/>
    <w:uiPriority w:val="99"/>
    <w:unhideWhenUsed/>
    <w:rsid w:val="002A6380"/>
    <w:rPr>
      <w:vertAlign w:val="superscript"/>
    </w:rPr>
  </w:style>
  <w:style w:type="table" w:styleId="Rcsostblzat">
    <w:name w:val="Table Grid"/>
    <w:basedOn w:val="Normltblzat"/>
    <w:uiPriority w:val="59"/>
    <w:rsid w:val="002E5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675550"/>
    <w:rPr>
      <w:sz w:val="16"/>
      <w:szCs w:val="16"/>
    </w:rPr>
  </w:style>
  <w:style w:type="paragraph" w:styleId="Jegyzetszveg">
    <w:name w:val="annotation text"/>
    <w:basedOn w:val="Norml"/>
    <w:link w:val="JegyzetszvegChar"/>
    <w:uiPriority w:val="99"/>
    <w:semiHidden/>
    <w:unhideWhenUsed/>
    <w:rsid w:val="00675550"/>
    <w:pPr>
      <w:spacing w:line="240" w:lineRule="auto"/>
    </w:pPr>
    <w:rPr>
      <w:sz w:val="20"/>
      <w:szCs w:val="20"/>
    </w:rPr>
  </w:style>
  <w:style w:type="character" w:customStyle="1" w:styleId="JegyzetszvegChar">
    <w:name w:val="Jegyzetszöveg Char"/>
    <w:basedOn w:val="Bekezdsalapbettpusa"/>
    <w:link w:val="Jegyzetszveg"/>
    <w:uiPriority w:val="99"/>
    <w:semiHidden/>
    <w:rsid w:val="00675550"/>
    <w:rPr>
      <w:sz w:val="20"/>
      <w:szCs w:val="20"/>
    </w:rPr>
  </w:style>
  <w:style w:type="paragraph" w:styleId="Megjegyzstrgya">
    <w:name w:val="annotation subject"/>
    <w:basedOn w:val="Jegyzetszveg"/>
    <w:next w:val="Jegyzetszveg"/>
    <w:link w:val="MegjegyzstrgyaChar"/>
    <w:uiPriority w:val="99"/>
    <w:semiHidden/>
    <w:unhideWhenUsed/>
    <w:rsid w:val="00675550"/>
    <w:rPr>
      <w:b/>
      <w:bCs/>
    </w:rPr>
  </w:style>
  <w:style w:type="character" w:customStyle="1" w:styleId="MegjegyzstrgyaChar">
    <w:name w:val="Megjegyzés tárgya Char"/>
    <w:basedOn w:val="JegyzetszvegChar"/>
    <w:link w:val="Megjegyzstrgya"/>
    <w:uiPriority w:val="99"/>
    <w:semiHidden/>
    <w:rsid w:val="00675550"/>
    <w:rPr>
      <w:b/>
      <w:bCs/>
      <w:sz w:val="20"/>
      <w:szCs w:val="20"/>
    </w:rPr>
  </w:style>
  <w:style w:type="paragraph" w:styleId="Buborkszveg">
    <w:name w:val="Balloon Text"/>
    <w:basedOn w:val="Norml"/>
    <w:link w:val="BuborkszvegChar"/>
    <w:uiPriority w:val="99"/>
    <w:semiHidden/>
    <w:unhideWhenUsed/>
    <w:rsid w:val="0067555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75550"/>
    <w:rPr>
      <w:rFonts w:ascii="Tahoma" w:hAnsi="Tahoma" w:cs="Tahoma"/>
      <w:sz w:val="16"/>
      <w:szCs w:val="16"/>
    </w:rPr>
  </w:style>
  <w:style w:type="character" w:styleId="Hiperhivatkozs">
    <w:name w:val="Hyperlink"/>
    <w:basedOn w:val="Bekezdsalapbettpusa"/>
    <w:uiPriority w:val="99"/>
    <w:unhideWhenUsed/>
    <w:rsid w:val="00E9459C"/>
    <w:rPr>
      <w:color w:val="0563C1"/>
      <w:u w:val="single"/>
    </w:rPr>
  </w:style>
  <w:style w:type="character" w:customStyle="1" w:styleId="Cmsor1Char">
    <w:name w:val="Címsor 1 Char"/>
    <w:basedOn w:val="Bekezdsalapbettpusa"/>
    <w:link w:val="Cmsor1"/>
    <w:uiPriority w:val="9"/>
    <w:rsid w:val="00DA3486"/>
    <w:rPr>
      <w:rFonts w:asciiTheme="majorHAnsi" w:eastAsiaTheme="majorEastAsia" w:hAnsiTheme="majorHAnsi" w:cstheme="majorBidi"/>
      <w:b/>
      <w:bCs/>
      <w:color w:val="365F91" w:themeColor="accent1" w:themeShade="BF"/>
      <w:sz w:val="28"/>
      <w:szCs w:val="28"/>
    </w:rPr>
  </w:style>
  <w:style w:type="paragraph" w:styleId="Vltozat">
    <w:name w:val="Revision"/>
    <w:hidden/>
    <w:uiPriority w:val="99"/>
    <w:semiHidden/>
    <w:rsid w:val="0051770A"/>
    <w:pPr>
      <w:spacing w:after="0" w:line="240" w:lineRule="auto"/>
    </w:pPr>
  </w:style>
  <w:style w:type="paragraph" w:styleId="lfej">
    <w:name w:val="header"/>
    <w:basedOn w:val="Norml"/>
    <w:link w:val="lfejChar"/>
    <w:uiPriority w:val="99"/>
    <w:unhideWhenUsed/>
    <w:rsid w:val="00A30B03"/>
    <w:pPr>
      <w:tabs>
        <w:tab w:val="center" w:pos="4536"/>
        <w:tab w:val="right" w:pos="9072"/>
      </w:tabs>
      <w:spacing w:after="0" w:line="240" w:lineRule="auto"/>
    </w:pPr>
  </w:style>
  <w:style w:type="character" w:customStyle="1" w:styleId="lfejChar">
    <w:name w:val="Élőfej Char"/>
    <w:basedOn w:val="Bekezdsalapbettpusa"/>
    <w:link w:val="lfej"/>
    <w:uiPriority w:val="99"/>
    <w:rsid w:val="00A30B03"/>
  </w:style>
  <w:style w:type="paragraph" w:styleId="llb">
    <w:name w:val="footer"/>
    <w:basedOn w:val="Norml"/>
    <w:link w:val="llbChar"/>
    <w:uiPriority w:val="99"/>
    <w:unhideWhenUsed/>
    <w:rsid w:val="00A30B03"/>
    <w:pPr>
      <w:tabs>
        <w:tab w:val="center" w:pos="4536"/>
        <w:tab w:val="right" w:pos="9072"/>
      </w:tabs>
      <w:spacing w:after="0" w:line="240" w:lineRule="auto"/>
    </w:pPr>
  </w:style>
  <w:style w:type="character" w:customStyle="1" w:styleId="llbChar">
    <w:name w:val="Élőláb Char"/>
    <w:basedOn w:val="Bekezdsalapbettpusa"/>
    <w:link w:val="llb"/>
    <w:uiPriority w:val="99"/>
    <w:rsid w:val="00A30B03"/>
  </w:style>
  <w:style w:type="character" w:customStyle="1" w:styleId="sr-only">
    <w:name w:val="sr-only"/>
    <w:basedOn w:val="Bekezdsalapbettpusa"/>
    <w:rsid w:val="00D8693D"/>
  </w:style>
  <w:style w:type="character" w:customStyle="1" w:styleId="text">
    <w:name w:val="text"/>
    <w:basedOn w:val="Bekezdsalapbettpusa"/>
    <w:rsid w:val="00D8693D"/>
  </w:style>
  <w:style w:type="character" w:customStyle="1" w:styleId="author-ref">
    <w:name w:val="author-ref"/>
    <w:basedOn w:val="Bekezdsalapbettpusa"/>
    <w:rsid w:val="00D86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378589">
      <w:bodyDiv w:val="1"/>
      <w:marLeft w:val="0"/>
      <w:marRight w:val="0"/>
      <w:marTop w:val="0"/>
      <w:marBottom w:val="0"/>
      <w:divBdr>
        <w:top w:val="none" w:sz="0" w:space="0" w:color="auto"/>
        <w:left w:val="none" w:sz="0" w:space="0" w:color="auto"/>
        <w:bottom w:val="none" w:sz="0" w:space="0" w:color="auto"/>
        <w:right w:val="none" w:sz="0" w:space="0" w:color="auto"/>
      </w:divBdr>
      <w:divsChild>
        <w:div w:id="1373504558">
          <w:marLeft w:val="0"/>
          <w:marRight w:val="0"/>
          <w:marTop w:val="0"/>
          <w:marBottom w:val="0"/>
          <w:divBdr>
            <w:top w:val="none" w:sz="0" w:space="0" w:color="auto"/>
            <w:left w:val="none" w:sz="0" w:space="0" w:color="auto"/>
            <w:bottom w:val="none" w:sz="0" w:space="0" w:color="auto"/>
            <w:right w:val="none" w:sz="0" w:space="0" w:color="auto"/>
          </w:divBdr>
          <w:divsChild>
            <w:div w:id="761071659">
              <w:marLeft w:val="0"/>
              <w:marRight w:val="0"/>
              <w:marTop w:val="0"/>
              <w:marBottom w:val="0"/>
              <w:divBdr>
                <w:top w:val="none" w:sz="0" w:space="0" w:color="auto"/>
                <w:left w:val="none" w:sz="0" w:space="0" w:color="auto"/>
                <w:bottom w:val="none" w:sz="0" w:space="0" w:color="auto"/>
                <w:right w:val="none" w:sz="0" w:space="0" w:color="auto"/>
              </w:divBdr>
              <w:divsChild>
                <w:div w:id="5469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4775">
      <w:bodyDiv w:val="1"/>
      <w:marLeft w:val="0"/>
      <w:marRight w:val="0"/>
      <w:marTop w:val="0"/>
      <w:marBottom w:val="0"/>
      <w:divBdr>
        <w:top w:val="none" w:sz="0" w:space="0" w:color="auto"/>
        <w:left w:val="none" w:sz="0" w:space="0" w:color="auto"/>
        <w:bottom w:val="none" w:sz="0" w:space="0" w:color="auto"/>
        <w:right w:val="none" w:sz="0" w:space="0" w:color="auto"/>
      </w:divBdr>
      <w:divsChild>
        <w:div w:id="1408570956">
          <w:marLeft w:val="0"/>
          <w:marRight w:val="0"/>
          <w:marTop w:val="0"/>
          <w:marBottom w:val="0"/>
          <w:divBdr>
            <w:top w:val="none" w:sz="0" w:space="0" w:color="auto"/>
            <w:left w:val="none" w:sz="0" w:space="0" w:color="auto"/>
            <w:bottom w:val="none" w:sz="0" w:space="0" w:color="auto"/>
            <w:right w:val="none" w:sz="0" w:space="0" w:color="auto"/>
          </w:divBdr>
          <w:divsChild>
            <w:div w:id="1265502030">
              <w:marLeft w:val="0"/>
              <w:marRight w:val="0"/>
              <w:marTop w:val="0"/>
              <w:marBottom w:val="0"/>
              <w:divBdr>
                <w:top w:val="none" w:sz="0" w:space="0" w:color="auto"/>
                <w:left w:val="none" w:sz="0" w:space="0" w:color="auto"/>
                <w:bottom w:val="none" w:sz="0" w:space="0" w:color="auto"/>
                <w:right w:val="none" w:sz="0" w:space="0" w:color="auto"/>
              </w:divBdr>
              <w:divsChild>
                <w:div w:id="136852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sciencedirect.com/science/article/pii/S0167268116301640" TargetMode="External"/><Relationship Id="rId7" Type="http://schemas.openxmlformats.org/officeDocument/2006/relationships/hyperlink" Target="https://ipkitten.blogspot.com/2013/03/bifurcation-of-european-patent.html" TargetMode="External"/><Relationship Id="rId2" Type="http://schemas.openxmlformats.org/officeDocument/2006/relationships/hyperlink" Target="https://www.sciencedirect.com/science/article/pii/S0167268116301640" TargetMode="External"/><Relationship Id="rId1" Type="http://schemas.openxmlformats.org/officeDocument/2006/relationships/hyperlink" Target="http://www.mie.org.hu/eloadasok_2012_konf/majus_10_Szeged/Dr.%20Szakacs%20Eszter.pdf" TargetMode="External"/><Relationship Id="rId6" Type="http://schemas.openxmlformats.org/officeDocument/2006/relationships/hyperlink" Target="http://www.les-hungary.hu/images/documents/prezentaciok/bifurcation_2017_04_27.pdf" TargetMode="External"/><Relationship Id="rId5" Type="http://schemas.openxmlformats.org/officeDocument/2006/relationships/hyperlink" Target="https://www.hipo.gov.hu/sites/default/files/files/kiadv/szkv/szemle-2016-02/kulfoldi.pdf" TargetMode="External"/><Relationship Id="rId4" Type="http://schemas.openxmlformats.org/officeDocument/2006/relationships/hyperlink" Target="https://www.sciencedirect.com/science/article/pii/S016726811630164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920D8-BF0F-4A03-B120-60CF550B8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2565</Words>
  <Characters>17706</Characters>
  <Application>Microsoft Office Word</Application>
  <DocSecurity>0</DocSecurity>
  <Lines>147</Lines>
  <Paragraphs>40</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Báthory Zsófia dr.</dc:creator>
  <cp:lastModifiedBy>Szilágyi Katalin</cp:lastModifiedBy>
  <cp:revision>2</cp:revision>
  <dcterms:created xsi:type="dcterms:W3CDTF">2020-12-22T07:48:00Z</dcterms:created>
  <dcterms:modified xsi:type="dcterms:W3CDTF">2020-12-22T07:48:00Z</dcterms:modified>
</cp:coreProperties>
</file>