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AAF00" w14:textId="5C1224F5" w:rsidR="00F707E2" w:rsidRDefault="00485481" w:rsidP="00485481">
      <w:pPr>
        <w:rPr>
          <w:b/>
          <w:bCs/>
          <w:sz w:val="24"/>
          <w:szCs w:val="24"/>
        </w:rPr>
      </w:pPr>
      <w:r w:rsidRPr="00485481">
        <w:rPr>
          <w:b/>
          <w:bCs/>
          <w:sz w:val="24"/>
          <w:szCs w:val="24"/>
        </w:rPr>
        <w:t>Subject: Invitation for TAI</w:t>
      </w:r>
      <w:r w:rsidR="00F707E2">
        <w:rPr>
          <w:b/>
          <w:bCs/>
          <w:sz w:val="24"/>
          <w:szCs w:val="24"/>
        </w:rPr>
        <w:t>PEI AEROSPACE &amp; DEFENSE TECHNOLOGY EXHIBITION (TADTE)</w:t>
      </w:r>
      <w:r w:rsidRPr="00485481">
        <w:rPr>
          <w:b/>
          <w:bCs/>
          <w:sz w:val="24"/>
          <w:szCs w:val="24"/>
        </w:rPr>
        <w:t xml:space="preserve">, </w:t>
      </w:r>
    </w:p>
    <w:p w14:paraId="1653CE5E" w14:textId="0485CACC" w:rsidR="00485481" w:rsidRPr="00485481" w:rsidRDefault="00F707E2" w:rsidP="00485481">
      <w:pPr>
        <w:rPr>
          <w:b/>
          <w:bCs/>
          <w:sz w:val="24"/>
          <w:szCs w:val="24"/>
        </w:rPr>
      </w:pPr>
      <w:r>
        <w:rPr>
          <w:b/>
          <w:bCs/>
          <w:sz w:val="24"/>
          <w:szCs w:val="24"/>
        </w:rPr>
        <w:t>Sep</w:t>
      </w:r>
      <w:r w:rsidR="00485481" w:rsidRPr="00485481">
        <w:rPr>
          <w:b/>
          <w:bCs/>
          <w:sz w:val="24"/>
          <w:szCs w:val="24"/>
        </w:rPr>
        <w:t>t 1</w:t>
      </w:r>
      <w:r>
        <w:rPr>
          <w:b/>
          <w:bCs/>
          <w:sz w:val="24"/>
          <w:szCs w:val="24"/>
        </w:rPr>
        <w:t>4</w:t>
      </w:r>
      <w:r w:rsidR="00485481" w:rsidRPr="00485481">
        <w:rPr>
          <w:b/>
          <w:bCs/>
          <w:sz w:val="24"/>
          <w:szCs w:val="24"/>
        </w:rPr>
        <w:t>-</w:t>
      </w:r>
      <w:r>
        <w:rPr>
          <w:b/>
          <w:bCs/>
          <w:sz w:val="24"/>
          <w:szCs w:val="24"/>
        </w:rPr>
        <w:t>16</w:t>
      </w:r>
      <w:r w:rsidR="00485481" w:rsidRPr="00485481">
        <w:rPr>
          <w:b/>
          <w:bCs/>
          <w:sz w:val="24"/>
          <w:szCs w:val="24"/>
        </w:rPr>
        <w:t>, 2023</w:t>
      </w:r>
    </w:p>
    <w:p w14:paraId="07CC20F6" w14:textId="77777777" w:rsidR="00485481" w:rsidRDefault="00485481" w:rsidP="00485481">
      <w:pPr>
        <w:rPr>
          <w:sz w:val="24"/>
          <w:szCs w:val="24"/>
        </w:rPr>
      </w:pPr>
    </w:p>
    <w:p w14:paraId="36BF3CA0" w14:textId="2820A7A5" w:rsidR="00485481" w:rsidRDefault="00485481" w:rsidP="00485481">
      <w:pPr>
        <w:rPr>
          <w:sz w:val="24"/>
          <w:szCs w:val="24"/>
        </w:rPr>
      </w:pPr>
      <w:r>
        <w:rPr>
          <w:sz w:val="24"/>
          <w:szCs w:val="24"/>
        </w:rPr>
        <w:t>Dear Madam/Sir,</w:t>
      </w:r>
    </w:p>
    <w:p w14:paraId="618587D6" w14:textId="77777777" w:rsidR="00485481" w:rsidRDefault="00485481" w:rsidP="00485481"/>
    <w:p w14:paraId="5AB9020B" w14:textId="1B69F273" w:rsidR="00485481" w:rsidRDefault="00485481" w:rsidP="00485481">
      <w:r>
        <w:t> </w:t>
      </w:r>
      <w:r w:rsidR="00F707E2">
        <w:rPr>
          <w:noProof/>
        </w:rPr>
        <w:drawing>
          <wp:inline distT="0" distB="0" distL="0" distR="0" wp14:anchorId="799AE5DE" wp14:editId="3A02E076">
            <wp:extent cx="5760720" cy="789940"/>
            <wp:effectExtent l="0" t="0" r="0" b="0"/>
            <wp:docPr id="16014588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89940"/>
                    </a:xfrm>
                    <a:prstGeom prst="rect">
                      <a:avLst/>
                    </a:prstGeom>
                    <a:noFill/>
                    <a:ln>
                      <a:noFill/>
                    </a:ln>
                  </pic:spPr>
                </pic:pic>
              </a:graphicData>
            </a:graphic>
          </wp:inline>
        </w:drawing>
      </w:r>
    </w:p>
    <w:p w14:paraId="06905005" w14:textId="77777777" w:rsidR="00485481" w:rsidRDefault="00485481" w:rsidP="00485481"/>
    <w:p w14:paraId="695A7222" w14:textId="496FB4A0" w:rsidR="00485481" w:rsidRDefault="008C4168" w:rsidP="00485481">
      <w:pPr>
        <w:jc w:val="both"/>
        <w:rPr>
          <w:sz w:val="24"/>
          <w:szCs w:val="24"/>
        </w:rPr>
      </w:pPr>
      <w:r>
        <w:rPr>
          <w:sz w:val="24"/>
          <w:szCs w:val="24"/>
        </w:rPr>
        <w:t>T</w:t>
      </w:r>
      <w:r w:rsidR="00485481">
        <w:rPr>
          <w:sz w:val="24"/>
          <w:szCs w:val="24"/>
        </w:rPr>
        <w:t>he Taiwan External Trade Development Council (</w:t>
      </w:r>
      <w:r w:rsidR="00485481">
        <w:rPr>
          <w:b/>
          <w:bCs/>
          <w:sz w:val="24"/>
          <w:szCs w:val="24"/>
        </w:rPr>
        <w:t>TAITRA</w:t>
      </w:r>
      <w:r w:rsidR="00485481">
        <w:rPr>
          <w:sz w:val="24"/>
          <w:szCs w:val="24"/>
        </w:rPr>
        <w:t>) is a nonprofit organization with a global network of 60 offices worldwide that helps the overseas companies to do buisness with Taiwan.  Taiwan Trade Center Budapest is one of the 13 TAITRA branches in Europe and the regional hub for Hungary, Croatia, Slovenia, Serbia and Kosovo. </w:t>
      </w:r>
    </w:p>
    <w:p w14:paraId="5D14FE09" w14:textId="77777777" w:rsidR="008C4168" w:rsidRDefault="008C4168" w:rsidP="00485481">
      <w:pPr>
        <w:jc w:val="both"/>
        <w:rPr>
          <w:sz w:val="24"/>
          <w:szCs w:val="24"/>
        </w:rPr>
      </w:pPr>
    </w:p>
    <w:p w14:paraId="2605C838" w14:textId="5C4ADAFE" w:rsidR="008C4168" w:rsidRDefault="008C4168" w:rsidP="00485481">
      <w:pPr>
        <w:jc w:val="both"/>
        <w:rPr>
          <w:sz w:val="24"/>
          <w:szCs w:val="24"/>
        </w:rPr>
      </w:pPr>
      <w:r>
        <w:rPr>
          <w:sz w:val="24"/>
          <w:szCs w:val="24"/>
        </w:rPr>
        <w:t xml:space="preserve">The output of Taiwan aerospace industry reached USD 35 billion in 2022. Taiwan also plays a vital role in the global electronic industry. Many drones are made with electronic components supplied by Taiwanese companies. To further strengthen the Taiwan drone indutry, the Asia Unmanned Drone AI Innovations Application Research and Development Center was opened at Chiayi, Taiwan on Aug. 13, 2022. </w:t>
      </w:r>
    </w:p>
    <w:p w14:paraId="4DD96388" w14:textId="77777777" w:rsidR="00485481" w:rsidRDefault="00485481" w:rsidP="00485481">
      <w:pPr>
        <w:jc w:val="both"/>
        <w:rPr>
          <w:sz w:val="24"/>
          <w:szCs w:val="24"/>
        </w:rPr>
      </w:pPr>
    </w:p>
    <w:p w14:paraId="6D61DAEB" w14:textId="46807AFF" w:rsidR="008C4168" w:rsidRDefault="008C4168" w:rsidP="00485481">
      <w:pPr>
        <w:jc w:val="both"/>
        <w:rPr>
          <w:sz w:val="24"/>
          <w:szCs w:val="24"/>
        </w:rPr>
      </w:pPr>
      <w:bookmarkStart w:id="0" w:name="_GoBack"/>
      <w:r>
        <w:rPr>
          <w:sz w:val="24"/>
          <w:szCs w:val="24"/>
        </w:rPr>
        <w:t>TADTE is a bianual exhibition showcasing the Taiwan supply chain in the Aerospace and Defense Technology</w:t>
      </w:r>
      <w:r w:rsidR="00A21FA8">
        <w:rPr>
          <w:sz w:val="24"/>
          <w:szCs w:val="24"/>
        </w:rPr>
        <w:t>. TADTE 2023 features the following themes:</w:t>
      </w:r>
    </w:p>
    <w:p w14:paraId="2C49E5B1" w14:textId="77777777" w:rsidR="00F707E2" w:rsidRPr="004523E2" w:rsidRDefault="00F707E2" w:rsidP="00F707E2">
      <w:pPr>
        <w:pStyle w:val="Listaszerbekezds"/>
        <w:numPr>
          <w:ilvl w:val="0"/>
          <w:numId w:val="2"/>
        </w:numPr>
        <w:jc w:val="both"/>
        <w:rPr>
          <w:color w:val="ED7D31" w:themeColor="accent2"/>
          <w:sz w:val="24"/>
          <w:szCs w:val="24"/>
          <w:lang w:val="en-US"/>
        </w:rPr>
      </w:pPr>
      <w:r w:rsidRPr="004523E2">
        <w:rPr>
          <w:rFonts w:ascii="Lato" w:hAnsi="Lato"/>
          <w:color w:val="ED7D31" w:themeColor="accent2"/>
          <w:shd w:val="clear" w:color="auto" w:fill="FFFFFF"/>
        </w:rPr>
        <w:t xml:space="preserve">Defense Industry Equipment &amp; Technology, Aircraft Industry </w:t>
      </w:r>
    </w:p>
    <w:p w14:paraId="7C4C2211" w14:textId="77777777" w:rsidR="00F707E2" w:rsidRPr="004523E2" w:rsidRDefault="00F707E2" w:rsidP="00F707E2">
      <w:pPr>
        <w:pStyle w:val="Listaszerbekezds"/>
        <w:numPr>
          <w:ilvl w:val="0"/>
          <w:numId w:val="2"/>
        </w:numPr>
        <w:jc w:val="both"/>
        <w:rPr>
          <w:color w:val="ED7D31" w:themeColor="accent2"/>
          <w:sz w:val="24"/>
          <w:szCs w:val="24"/>
          <w:lang w:val="en-US"/>
        </w:rPr>
      </w:pPr>
      <w:r w:rsidRPr="004523E2">
        <w:rPr>
          <w:rFonts w:ascii="Lato" w:hAnsi="Lato"/>
          <w:color w:val="ED7D31" w:themeColor="accent2"/>
          <w:shd w:val="clear" w:color="auto" w:fill="FFFFFF"/>
        </w:rPr>
        <w:t xml:space="preserve">Technologies and Maintenance, </w:t>
      </w:r>
    </w:p>
    <w:p w14:paraId="6602F018" w14:textId="77777777" w:rsidR="00F707E2" w:rsidRPr="004523E2" w:rsidRDefault="00F707E2" w:rsidP="00F707E2">
      <w:pPr>
        <w:pStyle w:val="Listaszerbekezds"/>
        <w:numPr>
          <w:ilvl w:val="0"/>
          <w:numId w:val="2"/>
        </w:numPr>
        <w:jc w:val="both"/>
        <w:rPr>
          <w:color w:val="ED7D31" w:themeColor="accent2"/>
          <w:sz w:val="24"/>
          <w:szCs w:val="24"/>
          <w:lang w:val="en-US"/>
        </w:rPr>
      </w:pPr>
      <w:r w:rsidRPr="004523E2">
        <w:rPr>
          <w:rFonts w:ascii="Lato" w:hAnsi="Lato"/>
          <w:color w:val="ED7D31" w:themeColor="accent2"/>
          <w:shd w:val="clear" w:color="auto" w:fill="FFFFFF"/>
        </w:rPr>
        <w:t xml:space="preserve">Aerospace Electronics and Instruments, Aircraft Components and Parts, </w:t>
      </w:r>
    </w:p>
    <w:p w14:paraId="379C960F" w14:textId="77777777" w:rsidR="00F707E2" w:rsidRPr="004523E2" w:rsidRDefault="00F707E2" w:rsidP="00F707E2">
      <w:pPr>
        <w:pStyle w:val="Listaszerbekezds"/>
        <w:numPr>
          <w:ilvl w:val="0"/>
          <w:numId w:val="2"/>
        </w:numPr>
        <w:jc w:val="both"/>
        <w:rPr>
          <w:color w:val="ED7D31" w:themeColor="accent2"/>
          <w:sz w:val="24"/>
          <w:szCs w:val="24"/>
          <w:lang w:val="en-US"/>
        </w:rPr>
      </w:pPr>
      <w:r w:rsidRPr="004523E2">
        <w:rPr>
          <w:rFonts w:ascii="Lato" w:hAnsi="Lato"/>
          <w:color w:val="ED7D31" w:themeColor="accent2"/>
          <w:shd w:val="clear" w:color="auto" w:fill="FFFFFF"/>
        </w:rPr>
        <w:t xml:space="preserve">Wireless or Satellite Communication, Aerial Photography Equipment, </w:t>
      </w:r>
    </w:p>
    <w:p w14:paraId="58CC4827" w14:textId="77777777" w:rsidR="00F707E2" w:rsidRPr="004523E2" w:rsidRDefault="00F707E2" w:rsidP="00F707E2">
      <w:pPr>
        <w:pStyle w:val="Listaszerbekezds"/>
        <w:numPr>
          <w:ilvl w:val="0"/>
          <w:numId w:val="2"/>
        </w:numPr>
        <w:jc w:val="both"/>
        <w:rPr>
          <w:color w:val="ED7D31" w:themeColor="accent2"/>
          <w:sz w:val="24"/>
          <w:szCs w:val="24"/>
          <w:lang w:val="en-US"/>
        </w:rPr>
      </w:pPr>
      <w:r w:rsidRPr="004523E2">
        <w:rPr>
          <w:rFonts w:ascii="Lato" w:hAnsi="Lato"/>
          <w:color w:val="ED7D31" w:themeColor="accent2"/>
          <w:shd w:val="clear" w:color="auto" w:fill="FFFFFF"/>
        </w:rPr>
        <w:t xml:space="preserve">Navigation Systems, </w:t>
      </w:r>
    </w:p>
    <w:p w14:paraId="7B0C56A9" w14:textId="77777777" w:rsidR="00F707E2" w:rsidRPr="004523E2" w:rsidRDefault="00F707E2" w:rsidP="00F707E2">
      <w:pPr>
        <w:pStyle w:val="Listaszerbekezds"/>
        <w:numPr>
          <w:ilvl w:val="0"/>
          <w:numId w:val="2"/>
        </w:numPr>
        <w:jc w:val="both"/>
        <w:rPr>
          <w:color w:val="ED7D31" w:themeColor="accent2"/>
          <w:sz w:val="24"/>
          <w:szCs w:val="24"/>
          <w:lang w:val="en-US"/>
        </w:rPr>
      </w:pPr>
      <w:r w:rsidRPr="004523E2">
        <w:rPr>
          <w:rFonts w:ascii="Lato" w:hAnsi="Lato"/>
          <w:color w:val="ED7D31" w:themeColor="accent2"/>
          <w:shd w:val="clear" w:color="auto" w:fill="FFFFFF"/>
        </w:rPr>
        <w:t xml:space="preserve">Machine Tool and Accessories for Aerospace Industry, </w:t>
      </w:r>
    </w:p>
    <w:p w14:paraId="705B682A" w14:textId="2FF8E8EB" w:rsidR="00485481" w:rsidRPr="004523E2" w:rsidRDefault="00F707E2" w:rsidP="00F707E2">
      <w:pPr>
        <w:pStyle w:val="Listaszerbekezds"/>
        <w:numPr>
          <w:ilvl w:val="0"/>
          <w:numId w:val="2"/>
        </w:numPr>
        <w:jc w:val="both"/>
        <w:rPr>
          <w:color w:val="ED7D31" w:themeColor="accent2"/>
          <w:sz w:val="24"/>
          <w:szCs w:val="24"/>
          <w:lang w:val="en-US"/>
        </w:rPr>
      </w:pPr>
      <w:r w:rsidRPr="004523E2">
        <w:rPr>
          <w:rFonts w:ascii="Lato" w:hAnsi="Lato"/>
          <w:color w:val="ED7D31" w:themeColor="accent2"/>
          <w:shd w:val="clear" w:color="auto" w:fill="FFFFFF"/>
        </w:rPr>
        <w:t>Flight Training</w:t>
      </w:r>
    </w:p>
    <w:bookmarkEnd w:id="0"/>
    <w:p w14:paraId="7DB80EE3" w14:textId="7B821A08" w:rsidR="00485481" w:rsidRDefault="00485481" w:rsidP="00485481">
      <w:pPr>
        <w:rPr>
          <w:sz w:val="24"/>
          <w:szCs w:val="24"/>
          <w:lang w:val="en-US"/>
        </w:rPr>
      </w:pPr>
      <w:r>
        <w:rPr>
          <w:sz w:val="24"/>
          <w:szCs w:val="24"/>
          <w:lang w:val="en-US"/>
        </w:rPr>
        <w:t xml:space="preserve">Hereby we promote </w:t>
      </w:r>
      <w:r w:rsidR="00F707E2">
        <w:rPr>
          <w:color w:val="ED7D31"/>
          <w:sz w:val="24"/>
          <w:szCs w:val="24"/>
          <w:lang w:val="en-US"/>
        </w:rPr>
        <w:t>TADTE</w:t>
      </w:r>
      <w:r>
        <w:rPr>
          <w:sz w:val="24"/>
          <w:szCs w:val="24"/>
          <w:lang w:val="en-US"/>
        </w:rPr>
        <w:t xml:space="preserve"> international trade fair to be hold in </w:t>
      </w:r>
      <w:r w:rsidR="00F707E2">
        <w:rPr>
          <w:color w:val="ED7D31"/>
          <w:sz w:val="24"/>
          <w:szCs w:val="24"/>
          <w:lang w:val="en-US"/>
        </w:rPr>
        <w:t>Sep</w:t>
      </w:r>
      <w:r>
        <w:rPr>
          <w:color w:val="ED7D31"/>
          <w:sz w:val="24"/>
          <w:szCs w:val="24"/>
          <w:lang w:val="en-US"/>
        </w:rPr>
        <w:t>t.1</w:t>
      </w:r>
      <w:r w:rsidR="00F707E2">
        <w:rPr>
          <w:color w:val="ED7D31"/>
          <w:sz w:val="24"/>
          <w:szCs w:val="24"/>
          <w:lang w:val="en-US"/>
        </w:rPr>
        <w:t>4</w:t>
      </w:r>
      <w:r>
        <w:rPr>
          <w:color w:val="ED7D31"/>
          <w:sz w:val="24"/>
          <w:szCs w:val="24"/>
          <w:lang w:val="en-US"/>
        </w:rPr>
        <w:t>-</w:t>
      </w:r>
      <w:r w:rsidR="00F707E2">
        <w:rPr>
          <w:color w:val="ED7D31"/>
          <w:sz w:val="24"/>
          <w:szCs w:val="24"/>
          <w:lang w:val="en-US"/>
        </w:rPr>
        <w:t>16</w:t>
      </w:r>
      <w:r>
        <w:rPr>
          <w:color w:val="ED7D31"/>
          <w:sz w:val="24"/>
          <w:szCs w:val="24"/>
          <w:lang w:val="en-US"/>
        </w:rPr>
        <w:t xml:space="preserve"> in Taipei</w:t>
      </w:r>
      <w:r>
        <w:rPr>
          <w:sz w:val="24"/>
          <w:szCs w:val="24"/>
          <w:lang w:val="en-US"/>
        </w:rPr>
        <w:t>, Taiwan</w:t>
      </w:r>
      <w:r>
        <w:rPr>
          <w:color w:val="ED7D31"/>
          <w:sz w:val="24"/>
          <w:szCs w:val="24"/>
          <w:lang w:val="en-US"/>
        </w:rPr>
        <w:t>.</w:t>
      </w:r>
      <w:r>
        <w:rPr>
          <w:sz w:val="24"/>
          <w:szCs w:val="24"/>
          <w:lang w:val="en-US"/>
        </w:rPr>
        <w:t xml:space="preserve"> </w:t>
      </w:r>
    </w:p>
    <w:p w14:paraId="19200F95" w14:textId="17A5E741" w:rsidR="00485481" w:rsidRDefault="00485481" w:rsidP="00485481">
      <w:pPr>
        <w:rPr>
          <w:sz w:val="24"/>
          <w:szCs w:val="24"/>
          <w:lang w:val="en-US"/>
        </w:rPr>
      </w:pPr>
      <w:r>
        <w:rPr>
          <w:sz w:val="24"/>
          <w:szCs w:val="24"/>
          <w:lang w:val="en-US"/>
        </w:rPr>
        <w:t xml:space="preserve">More to find about it: </w:t>
      </w:r>
      <w:hyperlink r:id="rId6" w:history="1">
        <w:r w:rsidR="00F707E2" w:rsidRPr="004E4DC2">
          <w:rPr>
            <w:rStyle w:val="Hiperhivatkozs"/>
          </w:rPr>
          <w:t>https://www.tadte.com.tw/en/menu/6AA68CF2AE923DDBD0636733C6861689/info.html</w:t>
        </w:r>
      </w:hyperlink>
      <w:r w:rsidR="00F707E2">
        <w:t xml:space="preserve"> </w:t>
      </w:r>
      <w:r>
        <w:rPr>
          <w:sz w:val="24"/>
          <w:szCs w:val="24"/>
          <w:lang w:val="en-US"/>
        </w:rPr>
        <w:t xml:space="preserve"> </w:t>
      </w:r>
    </w:p>
    <w:p w14:paraId="3F9C6430" w14:textId="77777777" w:rsidR="00485481" w:rsidRDefault="00485481" w:rsidP="00485481">
      <w:pPr>
        <w:rPr>
          <w:sz w:val="24"/>
          <w:szCs w:val="24"/>
          <w:lang w:val="en-US"/>
        </w:rPr>
      </w:pPr>
    </w:p>
    <w:p w14:paraId="6DBC64F8" w14:textId="1861F7E5" w:rsidR="00485481" w:rsidRDefault="00485481" w:rsidP="00485481">
      <w:pPr>
        <w:rPr>
          <w:sz w:val="24"/>
          <w:szCs w:val="24"/>
          <w:lang w:val="en-US"/>
        </w:rPr>
      </w:pPr>
      <w:r>
        <w:rPr>
          <w:sz w:val="24"/>
          <w:szCs w:val="24"/>
          <w:lang w:val="en-US"/>
        </w:rPr>
        <w:lastRenderedPageBreak/>
        <w:t xml:space="preserve">We provide travel incentives in limited numbers for the early-birds and lucky ones. In case you are interested to travel to Taiwan to visit the exhibition, pls. reply us until the deadline of </w:t>
      </w:r>
      <w:r w:rsidR="00F707E2">
        <w:rPr>
          <w:sz w:val="24"/>
          <w:szCs w:val="24"/>
          <w:lang w:val="en-US"/>
        </w:rPr>
        <w:t xml:space="preserve">July </w:t>
      </w:r>
      <w:r>
        <w:rPr>
          <w:sz w:val="24"/>
          <w:szCs w:val="24"/>
          <w:lang w:val="en-US"/>
        </w:rPr>
        <w:t>31</w:t>
      </w:r>
      <w:r>
        <w:rPr>
          <w:sz w:val="24"/>
          <w:szCs w:val="24"/>
          <w:vertAlign w:val="superscript"/>
          <w:lang w:val="en-US"/>
        </w:rPr>
        <w:t>st</w:t>
      </w:r>
      <w:r>
        <w:rPr>
          <w:sz w:val="24"/>
          <w:szCs w:val="24"/>
          <w:lang w:val="en-US"/>
        </w:rPr>
        <w:t>.</w:t>
      </w:r>
    </w:p>
    <w:p w14:paraId="6F7A6EA2" w14:textId="77777777" w:rsidR="00485481" w:rsidRDefault="00485481" w:rsidP="00485481">
      <w:pPr>
        <w:rPr>
          <w:sz w:val="24"/>
          <w:szCs w:val="24"/>
          <w:lang w:val="en-US"/>
        </w:rPr>
      </w:pPr>
    </w:p>
    <w:p w14:paraId="46F33676" w14:textId="77777777" w:rsidR="00485481" w:rsidRDefault="00485481" w:rsidP="00485481">
      <w:pPr>
        <w:rPr>
          <w:sz w:val="24"/>
          <w:szCs w:val="24"/>
          <w:lang w:val="en-US"/>
        </w:rPr>
      </w:pPr>
      <w:r>
        <w:rPr>
          <w:sz w:val="24"/>
          <w:szCs w:val="24"/>
          <w:lang w:val="en-US"/>
        </w:rPr>
        <w:t>Hope we have done enough to make you decide to participate on this interesting international event!</w:t>
      </w:r>
    </w:p>
    <w:p w14:paraId="7B7D1F36" w14:textId="77777777" w:rsidR="00485481" w:rsidRDefault="00485481" w:rsidP="00485481">
      <w:pPr>
        <w:rPr>
          <w:rFonts w:ascii="Times New Roman" w:hAnsi="Times New Roman" w:cs="Times New Roman"/>
          <w:sz w:val="28"/>
          <w:szCs w:val="28"/>
          <w:lang w:val="en-US"/>
        </w:rPr>
      </w:pPr>
      <w:r>
        <w:rPr>
          <w:sz w:val="24"/>
          <w:szCs w:val="24"/>
          <w:lang w:val="en-US"/>
        </w:rPr>
        <w:t>With best regards,</w:t>
      </w:r>
    </w:p>
    <w:p w14:paraId="0A234C5D" w14:textId="77777777" w:rsidR="00485481" w:rsidRDefault="00485481" w:rsidP="00485481">
      <w:pPr>
        <w:rPr>
          <w:rFonts w:ascii="Times New Roman" w:hAnsi="Times New Roman" w:cs="Times New Roman"/>
          <w:sz w:val="28"/>
          <w:szCs w:val="28"/>
          <w:lang w:val="en-US"/>
        </w:rPr>
      </w:pPr>
    </w:p>
    <w:p w14:paraId="07353513" w14:textId="77777777" w:rsidR="00485481" w:rsidRDefault="00485481" w:rsidP="00485481"/>
    <w:p w14:paraId="1F41D09A" w14:textId="77777777" w:rsidR="00485481" w:rsidRDefault="00485481" w:rsidP="00485481">
      <w:r>
        <w:t>Nandor Fustos,</w:t>
      </w:r>
    </w:p>
    <w:p w14:paraId="3AEC6E5A" w14:textId="77777777" w:rsidR="00485481" w:rsidRDefault="00485481" w:rsidP="00485481">
      <w:r>
        <w:t>Senior Trade Consultant</w:t>
      </w:r>
    </w:p>
    <w:p w14:paraId="1B523456" w14:textId="77777777" w:rsidR="00485481" w:rsidRDefault="00485481" w:rsidP="00485481">
      <w:r>
        <w:t>+36-20-984 3220</w:t>
      </w:r>
    </w:p>
    <w:p w14:paraId="3BAE7F37" w14:textId="77777777" w:rsidR="00485481" w:rsidRDefault="00485481" w:rsidP="00485481"/>
    <w:p w14:paraId="30532EC2" w14:textId="77777777" w:rsidR="00485481" w:rsidRDefault="00485481" w:rsidP="00485481">
      <w:pPr>
        <w:rPr>
          <w:b/>
          <w:bCs/>
        </w:rPr>
      </w:pPr>
      <w:r>
        <w:rPr>
          <w:b/>
          <w:bCs/>
        </w:rPr>
        <w:t>Taiwan Trade Center, Budapest (TAITRA)</w:t>
      </w:r>
    </w:p>
    <w:p w14:paraId="023590C9" w14:textId="77777777" w:rsidR="00485481" w:rsidRDefault="00485481" w:rsidP="00485481">
      <w:pPr>
        <w:rPr>
          <w:b/>
          <w:bCs/>
        </w:rPr>
      </w:pPr>
      <w:r>
        <w:rPr>
          <w:b/>
          <w:bCs/>
        </w:rPr>
        <w:t>regional hub for Hungary, Slovenia, Croatia and Serbia</w:t>
      </w:r>
    </w:p>
    <w:p w14:paraId="5C002D5C" w14:textId="77777777" w:rsidR="00485481" w:rsidRDefault="00485481" w:rsidP="00485481">
      <w:r>
        <w:t>H-1056 Budapest, Váci utca 81., 1.em.</w:t>
      </w:r>
    </w:p>
    <w:p w14:paraId="0DD90110" w14:textId="77777777" w:rsidR="00485481" w:rsidRDefault="00485481" w:rsidP="00485481">
      <w:r>
        <w:t>T: (1) 2 664 664</w:t>
      </w:r>
    </w:p>
    <w:p w14:paraId="590A76BD" w14:textId="77777777" w:rsidR="00485481" w:rsidRDefault="00485481" w:rsidP="00485481">
      <w:r>
        <w:t xml:space="preserve">E-mail: </w:t>
      </w:r>
      <w:hyperlink r:id="rId7" w:history="1">
        <w:r>
          <w:rPr>
            <w:rStyle w:val="Hiperhivatkozs"/>
          </w:rPr>
          <w:t>taitra@taitra.hu</w:t>
        </w:r>
      </w:hyperlink>
      <w:r>
        <w:t xml:space="preserve"> </w:t>
      </w:r>
    </w:p>
    <w:p w14:paraId="017A05C8" w14:textId="77777777" w:rsidR="00485481" w:rsidRDefault="000A2121" w:rsidP="00485481">
      <w:hyperlink r:id="rId8" w:history="1">
        <w:r w:rsidR="00485481">
          <w:rPr>
            <w:rStyle w:val="Hiperhivatkozs"/>
          </w:rPr>
          <w:t>fustos@taitra.hu</w:t>
        </w:r>
      </w:hyperlink>
      <w:r w:rsidR="00485481">
        <w:t xml:space="preserve"> </w:t>
      </w:r>
    </w:p>
    <w:p w14:paraId="413C8A52" w14:textId="77777777" w:rsidR="00485481" w:rsidRDefault="00485481" w:rsidP="00485481">
      <w:r>
        <w:t xml:space="preserve">Web: </w:t>
      </w:r>
      <w:hyperlink r:id="rId9" w:history="1">
        <w:r>
          <w:rPr>
            <w:rStyle w:val="Hiperhivatkozs"/>
          </w:rPr>
          <w:t>www.taiwantrade.com</w:t>
        </w:r>
      </w:hyperlink>
      <w:r>
        <w:t xml:space="preserve"> </w:t>
      </w:r>
    </w:p>
    <w:p w14:paraId="4A933C43" w14:textId="77777777" w:rsidR="00485481" w:rsidRDefault="000A2121" w:rsidP="00485481">
      <w:hyperlink r:id="rId10" w:history="1">
        <w:r w:rsidR="00485481">
          <w:rPr>
            <w:rStyle w:val="Hiperhivatkozs"/>
          </w:rPr>
          <w:t>http://budapest.taiwantrade.com</w:t>
        </w:r>
      </w:hyperlink>
    </w:p>
    <w:p w14:paraId="0D7BBECB" w14:textId="77777777" w:rsidR="00485481" w:rsidRDefault="000A2121" w:rsidP="00485481">
      <w:hyperlink r:id="rId11" w:history="1">
        <w:r w:rsidR="00485481">
          <w:rPr>
            <w:rStyle w:val="Hiperhivatkozs"/>
          </w:rPr>
          <w:t>www.TaiwanTradeShows.com.tw</w:t>
        </w:r>
      </w:hyperlink>
      <w:r w:rsidR="00485481">
        <w:t xml:space="preserve">  </w:t>
      </w:r>
    </w:p>
    <w:p w14:paraId="5F532D2A" w14:textId="77777777" w:rsidR="00485481" w:rsidRDefault="000A2121" w:rsidP="00485481">
      <w:hyperlink r:id="rId12" w:history="1">
        <w:r w:rsidR="00485481">
          <w:rPr>
            <w:rStyle w:val="Hiperhivatkozs"/>
          </w:rPr>
          <w:t>www.facebook.com/ttcbp</w:t>
        </w:r>
      </w:hyperlink>
      <w:r w:rsidR="00485481">
        <w:t xml:space="preserve"> </w:t>
      </w:r>
    </w:p>
    <w:p w14:paraId="14F87FAC" w14:textId="77777777" w:rsidR="00485481" w:rsidRDefault="000A2121" w:rsidP="00485481">
      <w:hyperlink r:id="rId13" w:history="1">
        <w:r w:rsidR="00485481">
          <w:rPr>
            <w:rStyle w:val="Hiperhivatkozs"/>
          </w:rPr>
          <w:t>https://www.linkedin.com/company/18128736/</w:t>
        </w:r>
      </w:hyperlink>
      <w:r w:rsidR="00485481">
        <w:t xml:space="preserve"> </w:t>
      </w:r>
    </w:p>
    <w:p w14:paraId="1C46B40A" w14:textId="77777777" w:rsidR="00485481" w:rsidRDefault="00485481" w:rsidP="00485481"/>
    <w:p w14:paraId="5F75B334" w14:textId="77777777" w:rsidR="00485481" w:rsidRDefault="00485481" w:rsidP="00485481">
      <w:pPr>
        <w:rPr>
          <w:rFonts w:ascii="Times New Roman" w:hAnsi="Times New Roman" w:cs="Times New Roman"/>
          <w:sz w:val="28"/>
          <w:szCs w:val="28"/>
          <w:lang w:val="en-US"/>
        </w:rPr>
      </w:pPr>
    </w:p>
    <w:p w14:paraId="0F71D524" w14:textId="77777777" w:rsidR="004B3B8F" w:rsidRDefault="004B3B8F"/>
    <w:sectPr w:rsidR="004B3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Arial"/>
    <w:charset w:val="00"/>
    <w:family w:val="swiss"/>
    <w:pitch w:val="variable"/>
    <w:sig w:usb0="00000001"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604A5"/>
    <w:multiLevelType w:val="hybridMultilevel"/>
    <w:tmpl w:val="D8A48A70"/>
    <w:lvl w:ilvl="0" w:tplc="5672D34A">
      <w:start w:val="1"/>
      <w:numFmt w:val="bullet"/>
      <w:lvlText w:val=""/>
      <w:lvlJc w:val="left"/>
      <w:pPr>
        <w:tabs>
          <w:tab w:val="num" w:pos="720"/>
        </w:tabs>
        <w:ind w:left="720" w:hanging="360"/>
      </w:pPr>
      <w:rPr>
        <w:rFonts w:ascii="Wingdings" w:hAnsi="Wingdings" w:hint="default"/>
      </w:rPr>
    </w:lvl>
    <w:lvl w:ilvl="1" w:tplc="45DEDDFC">
      <w:start w:val="1"/>
      <w:numFmt w:val="bullet"/>
      <w:lvlText w:val=""/>
      <w:lvlJc w:val="left"/>
      <w:pPr>
        <w:tabs>
          <w:tab w:val="num" w:pos="1440"/>
        </w:tabs>
        <w:ind w:left="1440" w:hanging="360"/>
      </w:pPr>
      <w:rPr>
        <w:rFonts w:ascii="Wingdings" w:hAnsi="Wingdings" w:hint="default"/>
      </w:rPr>
    </w:lvl>
    <w:lvl w:ilvl="2" w:tplc="BDD8BB5C">
      <w:start w:val="1"/>
      <w:numFmt w:val="bullet"/>
      <w:lvlText w:val=""/>
      <w:lvlJc w:val="left"/>
      <w:pPr>
        <w:tabs>
          <w:tab w:val="num" w:pos="2160"/>
        </w:tabs>
        <w:ind w:left="2160" w:hanging="360"/>
      </w:pPr>
      <w:rPr>
        <w:rFonts w:ascii="Wingdings" w:hAnsi="Wingdings" w:hint="default"/>
      </w:rPr>
    </w:lvl>
    <w:lvl w:ilvl="3" w:tplc="5346F50E">
      <w:start w:val="1"/>
      <w:numFmt w:val="bullet"/>
      <w:lvlText w:val=""/>
      <w:lvlJc w:val="left"/>
      <w:pPr>
        <w:tabs>
          <w:tab w:val="num" w:pos="2880"/>
        </w:tabs>
        <w:ind w:left="2880" w:hanging="360"/>
      </w:pPr>
      <w:rPr>
        <w:rFonts w:ascii="Wingdings" w:hAnsi="Wingdings" w:hint="default"/>
      </w:rPr>
    </w:lvl>
    <w:lvl w:ilvl="4" w:tplc="BFD85EE6">
      <w:start w:val="1"/>
      <w:numFmt w:val="bullet"/>
      <w:lvlText w:val=""/>
      <w:lvlJc w:val="left"/>
      <w:pPr>
        <w:tabs>
          <w:tab w:val="num" w:pos="3600"/>
        </w:tabs>
        <w:ind w:left="3600" w:hanging="360"/>
      </w:pPr>
      <w:rPr>
        <w:rFonts w:ascii="Wingdings" w:hAnsi="Wingdings" w:hint="default"/>
      </w:rPr>
    </w:lvl>
    <w:lvl w:ilvl="5" w:tplc="1F86ABDC">
      <w:start w:val="1"/>
      <w:numFmt w:val="bullet"/>
      <w:lvlText w:val=""/>
      <w:lvlJc w:val="left"/>
      <w:pPr>
        <w:tabs>
          <w:tab w:val="num" w:pos="4320"/>
        </w:tabs>
        <w:ind w:left="4320" w:hanging="360"/>
      </w:pPr>
      <w:rPr>
        <w:rFonts w:ascii="Wingdings" w:hAnsi="Wingdings" w:hint="default"/>
      </w:rPr>
    </w:lvl>
    <w:lvl w:ilvl="6" w:tplc="93A6D8DA">
      <w:start w:val="1"/>
      <w:numFmt w:val="bullet"/>
      <w:lvlText w:val=""/>
      <w:lvlJc w:val="left"/>
      <w:pPr>
        <w:tabs>
          <w:tab w:val="num" w:pos="5040"/>
        </w:tabs>
        <w:ind w:left="5040" w:hanging="360"/>
      </w:pPr>
      <w:rPr>
        <w:rFonts w:ascii="Wingdings" w:hAnsi="Wingdings" w:hint="default"/>
      </w:rPr>
    </w:lvl>
    <w:lvl w:ilvl="7" w:tplc="C73A9ADC">
      <w:start w:val="1"/>
      <w:numFmt w:val="bullet"/>
      <w:lvlText w:val=""/>
      <w:lvlJc w:val="left"/>
      <w:pPr>
        <w:tabs>
          <w:tab w:val="num" w:pos="5760"/>
        </w:tabs>
        <w:ind w:left="5760" w:hanging="360"/>
      </w:pPr>
      <w:rPr>
        <w:rFonts w:ascii="Wingdings" w:hAnsi="Wingdings" w:hint="default"/>
      </w:rPr>
    </w:lvl>
    <w:lvl w:ilvl="8" w:tplc="8BACE37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EA6954"/>
    <w:multiLevelType w:val="hybridMultilevel"/>
    <w:tmpl w:val="2966865C"/>
    <w:lvl w:ilvl="0" w:tplc="E328378A">
      <w:numFmt w:val="bullet"/>
      <w:lvlText w:val="-"/>
      <w:lvlJc w:val="left"/>
      <w:pPr>
        <w:ind w:left="720" w:hanging="360"/>
      </w:pPr>
      <w:rPr>
        <w:rFonts w:ascii="Lato" w:eastAsiaTheme="minorHAnsi" w:hAnsi="Lato" w:cs="Calibri" w:hint="default"/>
        <w:color w:val="8C8C8C"/>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81"/>
    <w:rsid w:val="000A2121"/>
    <w:rsid w:val="004523E2"/>
    <w:rsid w:val="00485481"/>
    <w:rsid w:val="004B3B8F"/>
    <w:rsid w:val="008C4168"/>
    <w:rsid w:val="00A21FA8"/>
    <w:rsid w:val="00DC4044"/>
    <w:rsid w:val="00F707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0D48"/>
  <w15:chartTrackingRefBased/>
  <w15:docId w15:val="{77453658-CF81-453E-A6C7-9AB392F0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5481"/>
    <w:pPr>
      <w:spacing w:after="0" w:line="240" w:lineRule="auto"/>
    </w:pPr>
    <w:rPr>
      <w:rFonts w:ascii="Calibri" w:hAnsi="Calibri" w:cs="Calibri"/>
      <w:kern w:val="0"/>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85481"/>
    <w:rPr>
      <w:color w:val="0563C1"/>
      <w:u w:val="single"/>
    </w:rPr>
  </w:style>
  <w:style w:type="paragraph" w:styleId="Listaszerbekezds">
    <w:name w:val="List Paragraph"/>
    <w:basedOn w:val="Norml"/>
    <w:uiPriority w:val="34"/>
    <w:qFormat/>
    <w:rsid w:val="00F707E2"/>
    <w:pPr>
      <w:ind w:left="720"/>
      <w:contextualSpacing/>
    </w:pPr>
  </w:style>
  <w:style w:type="character" w:customStyle="1" w:styleId="UnresolvedMention">
    <w:name w:val="Unresolved Mention"/>
    <w:basedOn w:val="Bekezdsalapbettpusa"/>
    <w:uiPriority w:val="99"/>
    <w:semiHidden/>
    <w:unhideWhenUsed/>
    <w:rsid w:val="00F70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4231">
      <w:bodyDiv w:val="1"/>
      <w:marLeft w:val="0"/>
      <w:marRight w:val="0"/>
      <w:marTop w:val="0"/>
      <w:marBottom w:val="0"/>
      <w:divBdr>
        <w:top w:val="none" w:sz="0" w:space="0" w:color="auto"/>
        <w:left w:val="none" w:sz="0" w:space="0" w:color="auto"/>
        <w:bottom w:val="none" w:sz="0" w:space="0" w:color="auto"/>
        <w:right w:val="none" w:sz="0" w:space="0" w:color="auto"/>
      </w:divBdr>
    </w:div>
    <w:div w:id="172471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stos@taitra.hu" TargetMode="External"/><Relationship Id="rId13" Type="http://schemas.openxmlformats.org/officeDocument/2006/relationships/hyperlink" Target="https://www.linkedin.com/company/18128736/" TargetMode="External"/><Relationship Id="rId3" Type="http://schemas.openxmlformats.org/officeDocument/2006/relationships/settings" Target="settings.xml"/><Relationship Id="rId7" Type="http://schemas.openxmlformats.org/officeDocument/2006/relationships/hyperlink" Target="mailto:taitra@taitra.hu" TargetMode="External"/><Relationship Id="rId12" Type="http://schemas.openxmlformats.org/officeDocument/2006/relationships/hyperlink" Target="http://www.facebook.com/ttcb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dte.com.tw/en/menu/6AA68CF2AE923DDBD0636733C6861689/info.html" TargetMode="External"/><Relationship Id="rId11" Type="http://schemas.openxmlformats.org/officeDocument/2006/relationships/hyperlink" Target="http://www.taiwantradeshows.com.tw/"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budapest.taiwantrade.com/" TargetMode="External"/><Relationship Id="rId4" Type="http://schemas.openxmlformats.org/officeDocument/2006/relationships/webSettings" Target="webSettings.xml"/><Relationship Id="rId9" Type="http://schemas.openxmlformats.org/officeDocument/2006/relationships/hyperlink" Target="http://www.taiwantrade.com/"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2340</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Füstös Nándor</dc:creator>
  <cp:keywords/>
  <dc:description/>
  <cp:lastModifiedBy>Hegedűs-Szabó Irén</cp:lastModifiedBy>
  <cp:revision>2</cp:revision>
  <dcterms:created xsi:type="dcterms:W3CDTF">2023-07-05T09:25:00Z</dcterms:created>
  <dcterms:modified xsi:type="dcterms:W3CDTF">2023-07-05T09:25:00Z</dcterms:modified>
</cp:coreProperties>
</file>