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16C6" w14:textId="77777777" w:rsidR="00E96D62" w:rsidRDefault="00E96D62" w:rsidP="00E96D62">
      <w:pPr>
        <w:pStyle w:val="NormlWeb"/>
        <w:spacing w:before="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Invitation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to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Taiwan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Water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Week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>, Sept.20-22, 2023</w:t>
      </w:r>
    </w:p>
    <w:p w14:paraId="5D026FFC" w14:textId="77777777" w:rsidR="00E96D62" w:rsidRDefault="00E96D62" w:rsidP="00E96D62"/>
    <w:p w14:paraId="418F1061" w14:textId="77777777" w:rsidR="00E96D62" w:rsidRDefault="00E96D62" w:rsidP="00E96D62">
      <w:pPr>
        <w:pStyle w:val="Norml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</w:rPr>
        <w:t>Dear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Madam</w:t>
      </w:r>
      <w:proofErr w:type="spellEnd"/>
      <w:r>
        <w:rPr>
          <w:rFonts w:ascii="Calibri" w:hAnsi="Calibri" w:cs="Calibri"/>
          <w:color w:val="000000"/>
        </w:rPr>
        <w:t>/Sir!</w:t>
      </w:r>
    </w:p>
    <w:p w14:paraId="2874406B" w14:textId="77777777" w:rsidR="00E96D62" w:rsidRDefault="00E96D62" w:rsidP="00E96D62"/>
    <w:p w14:paraId="0ED800EC" w14:textId="728D3C1B" w:rsidR="00E96D62" w:rsidRDefault="00E96D62" w:rsidP="00E96D62">
      <w:pPr>
        <w:pStyle w:val="NormlWeb"/>
        <w:spacing w:before="0" w:beforeAutospacing="0" w:after="0" w:afterAutospacing="0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939C309" wp14:editId="764FE83C">
            <wp:extent cx="3438525" cy="581025"/>
            <wp:effectExtent l="0" t="0" r="9525" b="9525"/>
            <wp:docPr id="120745670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80C1E" w14:textId="77777777" w:rsidR="00E96D62" w:rsidRDefault="00E96D62" w:rsidP="00E96D62">
      <w:pPr>
        <w:spacing w:after="240"/>
      </w:pPr>
    </w:p>
    <w:p w14:paraId="3CE59F15" w14:textId="77777777" w:rsidR="00E96D62" w:rsidRDefault="00E96D62" w:rsidP="00E96D62">
      <w:pPr>
        <w:pStyle w:val="Norm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The Taiwan External Trade </w:t>
      </w:r>
      <w:proofErr w:type="spellStart"/>
      <w:r>
        <w:rPr>
          <w:rFonts w:ascii="Calibri" w:hAnsi="Calibri" w:cs="Calibri"/>
          <w:color w:val="000000"/>
        </w:rPr>
        <w:t>Development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Council</w:t>
      </w:r>
      <w:proofErr w:type="spellEnd"/>
      <w:r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b/>
          <w:bCs/>
          <w:color w:val="000000"/>
        </w:rPr>
        <w:t>TAITRA</w:t>
      </w:r>
      <w:r>
        <w:rPr>
          <w:rFonts w:ascii="Calibri" w:hAnsi="Calibri" w:cs="Calibri"/>
          <w:color w:val="000000"/>
        </w:rPr>
        <w:t xml:space="preserve">) is a nonprofit </w:t>
      </w:r>
      <w:proofErr w:type="spellStart"/>
      <w:r>
        <w:rPr>
          <w:rFonts w:ascii="Calibri" w:hAnsi="Calibri" w:cs="Calibri"/>
          <w:color w:val="000000"/>
        </w:rPr>
        <w:t>organization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global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network</w:t>
      </w:r>
      <w:proofErr w:type="spellEnd"/>
      <w:r>
        <w:rPr>
          <w:rFonts w:ascii="Calibri" w:hAnsi="Calibri" w:cs="Calibri"/>
          <w:color w:val="000000"/>
        </w:rPr>
        <w:t xml:space="preserve"> of 60 </w:t>
      </w:r>
      <w:proofErr w:type="spellStart"/>
      <w:r>
        <w:rPr>
          <w:rFonts w:ascii="Calibri" w:hAnsi="Calibri" w:cs="Calibri"/>
          <w:color w:val="000000"/>
        </w:rPr>
        <w:t>offices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worldwide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helps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overseas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companies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</w:t>
      </w:r>
      <w:proofErr w:type="spellEnd"/>
      <w:r>
        <w:rPr>
          <w:rFonts w:ascii="Calibri" w:hAnsi="Calibri" w:cs="Calibri"/>
          <w:color w:val="000000"/>
        </w:rPr>
        <w:t xml:space="preserve"> business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Taiwan.  Taiwan Trade Center Budapest is </w:t>
      </w:r>
      <w:proofErr w:type="spellStart"/>
      <w:r>
        <w:rPr>
          <w:rFonts w:ascii="Calibri" w:hAnsi="Calibri" w:cs="Calibri"/>
          <w:color w:val="000000"/>
        </w:rPr>
        <w:t>one</w:t>
      </w:r>
      <w:proofErr w:type="spellEnd"/>
      <w:r>
        <w:rPr>
          <w:rFonts w:ascii="Calibri" w:hAnsi="Calibri" w:cs="Calibri"/>
          <w:color w:val="000000"/>
        </w:rPr>
        <w:t xml:space="preserve"> of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13 TAITRA </w:t>
      </w:r>
      <w:proofErr w:type="spellStart"/>
      <w:r>
        <w:rPr>
          <w:rFonts w:ascii="Calibri" w:hAnsi="Calibri" w:cs="Calibri"/>
          <w:color w:val="000000"/>
        </w:rPr>
        <w:t>branches</w:t>
      </w:r>
      <w:proofErr w:type="spellEnd"/>
      <w:r>
        <w:rPr>
          <w:rFonts w:ascii="Calibri" w:hAnsi="Calibri" w:cs="Calibri"/>
          <w:color w:val="000000"/>
        </w:rPr>
        <w:t xml:space="preserve"> in Europe and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regional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hub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Hungary, </w:t>
      </w:r>
      <w:proofErr w:type="spellStart"/>
      <w:r>
        <w:rPr>
          <w:rFonts w:ascii="Calibri" w:hAnsi="Calibri" w:cs="Calibri"/>
          <w:color w:val="000000"/>
        </w:rPr>
        <w:t>Croatia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Slovenia</w:t>
      </w:r>
      <w:proofErr w:type="spellEnd"/>
      <w:r>
        <w:rPr>
          <w:rFonts w:ascii="Calibri" w:hAnsi="Calibri" w:cs="Calibri"/>
          <w:color w:val="000000"/>
        </w:rPr>
        <w:t>, Serbia and Kosovo. </w:t>
      </w:r>
    </w:p>
    <w:p w14:paraId="5014CDB5" w14:textId="77777777" w:rsidR="00E96D62" w:rsidRDefault="00E96D62" w:rsidP="00E96D62"/>
    <w:p w14:paraId="492473DE" w14:textId="77777777" w:rsidR="00E96D62" w:rsidRDefault="00E96D62" w:rsidP="00E96D62">
      <w:pPr>
        <w:pStyle w:val="Norm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Taiwan has an </w:t>
      </w:r>
      <w:proofErr w:type="spellStart"/>
      <w:r>
        <w:rPr>
          <w:rFonts w:ascii="Calibri" w:hAnsi="Calibri" w:cs="Calibri"/>
          <w:color w:val="000000"/>
        </w:rPr>
        <w:t>area</w:t>
      </w:r>
      <w:proofErr w:type="spellEnd"/>
      <w:r>
        <w:rPr>
          <w:rFonts w:ascii="Calibri" w:hAnsi="Calibri" w:cs="Calibri"/>
          <w:color w:val="000000"/>
        </w:rPr>
        <w:t xml:space="preserve"> of 36,500 KM2 </w:t>
      </w:r>
      <w:proofErr w:type="spellStart"/>
      <w:r>
        <w:rPr>
          <w:rFonts w:ascii="Calibri" w:hAnsi="Calibri" w:cs="Calibri"/>
          <w:color w:val="000000"/>
        </w:rPr>
        <w:t>which</w:t>
      </w:r>
      <w:proofErr w:type="spellEnd"/>
      <w:r>
        <w:rPr>
          <w:rFonts w:ascii="Calibri" w:hAnsi="Calibri" w:cs="Calibri"/>
          <w:color w:val="000000"/>
        </w:rPr>
        <w:t xml:space="preserve"> is 40% of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area</w:t>
      </w:r>
      <w:proofErr w:type="spellEnd"/>
      <w:r>
        <w:rPr>
          <w:rFonts w:ascii="Calibri" w:hAnsi="Calibri" w:cs="Calibri"/>
          <w:color w:val="000000"/>
        </w:rPr>
        <w:t xml:space="preserve"> of Hungary.  In 2021, Taiwan is </w:t>
      </w:r>
      <w:proofErr w:type="spellStart"/>
      <w:r>
        <w:rPr>
          <w:rFonts w:ascii="Calibri" w:hAnsi="Calibri" w:cs="Calibri"/>
          <w:color w:val="000000"/>
        </w:rPr>
        <w:t>ranked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world’s</w:t>
      </w:r>
      <w:proofErr w:type="spellEnd"/>
      <w:r>
        <w:rPr>
          <w:rFonts w:ascii="Calibri" w:hAnsi="Calibri" w:cs="Calibri"/>
          <w:color w:val="000000"/>
        </w:rPr>
        <w:t xml:space="preserve"> 16 </w:t>
      </w:r>
      <w:proofErr w:type="spellStart"/>
      <w:r>
        <w:rPr>
          <w:rFonts w:ascii="Calibri" w:hAnsi="Calibri" w:cs="Calibri"/>
          <w:color w:val="000000"/>
        </w:rPr>
        <w:t>largest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trading</w:t>
      </w:r>
      <w:proofErr w:type="spellEnd"/>
      <w:r>
        <w:rPr>
          <w:rFonts w:ascii="Calibri" w:hAnsi="Calibri" w:cs="Calibri"/>
          <w:color w:val="000000"/>
        </w:rPr>
        <w:t xml:space="preserve"> country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a trade </w:t>
      </w:r>
      <w:proofErr w:type="spellStart"/>
      <w:r>
        <w:rPr>
          <w:rFonts w:ascii="Calibri" w:hAnsi="Calibri" w:cs="Calibri"/>
          <w:color w:val="000000"/>
        </w:rPr>
        <w:t>volume</w:t>
      </w:r>
      <w:proofErr w:type="spellEnd"/>
      <w:r>
        <w:rPr>
          <w:rFonts w:ascii="Calibri" w:hAnsi="Calibri" w:cs="Calibri"/>
          <w:color w:val="000000"/>
        </w:rPr>
        <w:t xml:space="preserve"> of USD 827.90 </w:t>
      </w:r>
      <w:proofErr w:type="spellStart"/>
      <w:r>
        <w:rPr>
          <w:rFonts w:ascii="Calibri" w:hAnsi="Calibri" w:cs="Calibri"/>
          <w:color w:val="000000"/>
        </w:rPr>
        <w:t>billion</w:t>
      </w:r>
      <w:proofErr w:type="spellEnd"/>
      <w:r>
        <w:rPr>
          <w:rFonts w:ascii="Calibri" w:hAnsi="Calibri" w:cs="Calibri"/>
          <w:color w:val="000000"/>
        </w:rPr>
        <w:t>.  </w:t>
      </w:r>
    </w:p>
    <w:p w14:paraId="167DE0B2" w14:textId="77777777" w:rsidR="00E96D62" w:rsidRDefault="00E96D62" w:rsidP="00E96D62"/>
    <w:p w14:paraId="7621C65B" w14:textId="77777777" w:rsidR="00E96D62" w:rsidRDefault="00E96D62" w:rsidP="00E96D62">
      <w:pPr>
        <w:pStyle w:val="Norm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The Taiwan International </w:t>
      </w:r>
      <w:proofErr w:type="spellStart"/>
      <w:r>
        <w:rPr>
          <w:rFonts w:ascii="Calibri" w:hAnsi="Calibri" w:cs="Calibri"/>
          <w:color w:val="000000"/>
        </w:rPr>
        <w:t>Water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Week</w:t>
      </w:r>
      <w:proofErr w:type="spellEnd"/>
      <w:r>
        <w:rPr>
          <w:rFonts w:ascii="Calibri" w:hAnsi="Calibri" w:cs="Calibri"/>
          <w:color w:val="000000"/>
        </w:rPr>
        <w:t xml:space="preserve"> (TIWW), </w:t>
      </w:r>
      <w:proofErr w:type="spellStart"/>
      <w:r>
        <w:rPr>
          <w:rFonts w:ascii="Calibri" w:hAnsi="Calibri" w:cs="Calibri"/>
          <w:color w:val="000000"/>
        </w:rPr>
        <w:t>organized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TAITRA,  </w:t>
      </w:r>
      <w:proofErr w:type="spellStart"/>
      <w:r>
        <w:rPr>
          <w:rFonts w:ascii="Calibri" w:hAnsi="Calibri" w:cs="Calibri"/>
          <w:color w:val="000000"/>
        </w:rPr>
        <w:t>will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be </w:t>
      </w:r>
      <w:proofErr w:type="spellStart"/>
      <w:r>
        <w:rPr>
          <w:rFonts w:ascii="Calibri" w:hAnsi="Calibri" w:cs="Calibri"/>
          <w:color w:val="000000"/>
        </w:rPr>
        <w:t>open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Sep</w:t>
      </w:r>
      <w:proofErr w:type="spellEnd"/>
      <w:r>
        <w:rPr>
          <w:rFonts w:ascii="Calibri" w:hAnsi="Calibri" w:cs="Calibri"/>
          <w:color w:val="000000"/>
        </w:rPr>
        <w:t xml:space="preserve">. 20 </w:t>
      </w:r>
      <w:proofErr w:type="spellStart"/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22, 2023. </w:t>
      </w:r>
      <w:proofErr w:type="spellStart"/>
      <w:r>
        <w:rPr>
          <w:rFonts w:ascii="Calibri" w:hAnsi="Calibri" w:cs="Calibri"/>
          <w:color w:val="000000"/>
        </w:rPr>
        <w:t>This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exhibition</w:t>
      </w:r>
      <w:proofErr w:type="spellEnd"/>
      <w:r>
        <w:rPr>
          <w:rFonts w:ascii="Calibri" w:hAnsi="Calibri" w:cs="Calibri"/>
          <w:color w:val="000000"/>
        </w:rPr>
        <w:t xml:space="preserve"> is </w:t>
      </w:r>
      <w:proofErr w:type="spellStart"/>
      <w:r>
        <w:rPr>
          <w:rFonts w:ascii="Calibri" w:hAnsi="Calibri" w:cs="Calibri"/>
          <w:color w:val="000000"/>
        </w:rPr>
        <w:t>featured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following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products</w:t>
      </w:r>
      <w:proofErr w:type="spellEnd"/>
      <w:r>
        <w:rPr>
          <w:rFonts w:ascii="Calibri" w:hAnsi="Calibri" w:cs="Calibri"/>
          <w:color w:val="000000"/>
        </w:rPr>
        <w:t xml:space="preserve">’ </w:t>
      </w:r>
      <w:proofErr w:type="spellStart"/>
      <w:r>
        <w:rPr>
          <w:rFonts w:ascii="Calibri" w:hAnsi="Calibri" w:cs="Calibri"/>
          <w:color w:val="000000"/>
        </w:rPr>
        <w:t>categories</w:t>
      </w:r>
      <w:proofErr w:type="spellEnd"/>
      <w:r>
        <w:rPr>
          <w:rFonts w:ascii="Calibri" w:hAnsi="Calibri" w:cs="Calibri"/>
          <w:color w:val="000000"/>
        </w:rPr>
        <w:t>:    </w:t>
      </w:r>
    </w:p>
    <w:p w14:paraId="08C38C05" w14:textId="77777777" w:rsidR="00E96D62" w:rsidRDefault="00E96D62" w:rsidP="00E96D62">
      <w:pPr>
        <w:pStyle w:val="NormlWeb"/>
        <w:spacing w:before="0" w:beforeAutospacing="0" w:after="0" w:afterAutospacing="0"/>
        <w:jc w:val="both"/>
      </w:pPr>
      <w:r>
        <w:rPr>
          <w:rFonts w:ascii="Lato" w:hAnsi="Lato"/>
          <w:color w:val="222222"/>
        </w:rPr>
        <w:t>     </w:t>
      </w:r>
    </w:p>
    <w:p w14:paraId="50DF5224" w14:textId="77777777" w:rsidR="00E96D62" w:rsidRDefault="00E96D62" w:rsidP="00E96D62">
      <w:pPr>
        <w:pStyle w:val="Norm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Lato" w:hAnsi="Lato"/>
          <w:color w:val="222222"/>
        </w:rPr>
      </w:pPr>
      <w:proofErr w:type="spellStart"/>
      <w:r>
        <w:rPr>
          <w:rFonts w:ascii="Lato" w:hAnsi="Lato"/>
          <w:color w:val="222222"/>
        </w:rPr>
        <w:t>Transport</w:t>
      </w:r>
      <w:proofErr w:type="spellEnd"/>
      <w:r>
        <w:rPr>
          <w:rFonts w:ascii="Lato" w:hAnsi="Lato"/>
          <w:color w:val="222222"/>
        </w:rPr>
        <w:t xml:space="preserve"> &amp; Storage</w:t>
      </w:r>
    </w:p>
    <w:p w14:paraId="225EFD01" w14:textId="77777777" w:rsidR="00E96D62" w:rsidRDefault="00E96D62" w:rsidP="00E96D62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Lato" w:hAnsi="Lato"/>
          <w:color w:val="222222"/>
        </w:rPr>
      </w:pPr>
      <w:proofErr w:type="spellStart"/>
      <w:r>
        <w:rPr>
          <w:rFonts w:ascii="Lato" w:hAnsi="Lato"/>
          <w:color w:val="222222"/>
        </w:rPr>
        <w:t>Reclaimed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Water</w:t>
      </w:r>
      <w:proofErr w:type="spellEnd"/>
      <w:r>
        <w:rPr>
          <w:rFonts w:ascii="Lato" w:hAnsi="Lato"/>
          <w:color w:val="222222"/>
        </w:rPr>
        <w:t xml:space="preserve"> &amp; </w:t>
      </w:r>
      <w:proofErr w:type="spellStart"/>
      <w:r>
        <w:rPr>
          <w:rFonts w:ascii="Lato" w:hAnsi="Lato"/>
          <w:color w:val="222222"/>
        </w:rPr>
        <w:t>Treatment</w:t>
      </w:r>
      <w:proofErr w:type="spellEnd"/>
    </w:p>
    <w:p w14:paraId="311CE59B" w14:textId="77777777" w:rsidR="00E96D62" w:rsidRDefault="00E96D62" w:rsidP="00E96D62">
      <w:pPr>
        <w:pStyle w:val="Norm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Lato" w:hAnsi="Lato"/>
          <w:color w:val="222222"/>
        </w:rPr>
      </w:pPr>
      <w:proofErr w:type="spellStart"/>
      <w:r>
        <w:rPr>
          <w:rFonts w:ascii="Lato" w:hAnsi="Lato"/>
          <w:color w:val="222222"/>
        </w:rPr>
        <w:t>Smart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Water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Technology</w:t>
      </w:r>
      <w:proofErr w:type="spellEnd"/>
    </w:p>
    <w:p w14:paraId="3CA147C5" w14:textId="77777777" w:rsidR="00E96D62" w:rsidRDefault="00E96D62" w:rsidP="00E96D62">
      <w:pPr>
        <w:pStyle w:val="Norm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Lato" w:hAnsi="Lato"/>
          <w:color w:val="222222"/>
        </w:rPr>
      </w:pPr>
      <w:proofErr w:type="spellStart"/>
      <w:r>
        <w:rPr>
          <w:rFonts w:ascii="Lato" w:hAnsi="Lato"/>
          <w:color w:val="222222"/>
        </w:rPr>
        <w:t>Water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Purification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Equipment</w:t>
      </w:r>
      <w:proofErr w:type="spellEnd"/>
      <w:r>
        <w:rPr>
          <w:rFonts w:ascii="Lato" w:hAnsi="Lato"/>
          <w:color w:val="222222"/>
        </w:rPr>
        <w:t xml:space="preserve"> &amp; </w:t>
      </w:r>
      <w:proofErr w:type="spellStart"/>
      <w:r>
        <w:rPr>
          <w:rFonts w:ascii="Lato" w:hAnsi="Lato"/>
          <w:color w:val="222222"/>
        </w:rPr>
        <w:t>Drinking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Water</w:t>
      </w:r>
      <w:proofErr w:type="spellEnd"/>
    </w:p>
    <w:p w14:paraId="124B2FF4" w14:textId="77777777" w:rsidR="00E96D62" w:rsidRDefault="00E96D62" w:rsidP="00E96D62">
      <w:pPr>
        <w:pStyle w:val="Norm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Lato" w:hAnsi="Lato"/>
          <w:color w:val="222222"/>
        </w:rPr>
      </w:pPr>
      <w:proofErr w:type="spellStart"/>
      <w:r>
        <w:rPr>
          <w:rFonts w:ascii="Lato" w:hAnsi="Lato"/>
          <w:color w:val="222222"/>
        </w:rPr>
        <w:t>Process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Control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Technology</w:t>
      </w:r>
      <w:proofErr w:type="spellEnd"/>
      <w:r>
        <w:rPr>
          <w:rFonts w:ascii="Lato" w:hAnsi="Lato"/>
          <w:color w:val="222222"/>
        </w:rPr>
        <w:t xml:space="preserve"> &amp; </w:t>
      </w:r>
      <w:proofErr w:type="spellStart"/>
      <w:r>
        <w:rPr>
          <w:rFonts w:ascii="Lato" w:hAnsi="Lato"/>
          <w:color w:val="222222"/>
        </w:rPr>
        <w:t>Automation</w:t>
      </w:r>
      <w:proofErr w:type="spellEnd"/>
    </w:p>
    <w:p w14:paraId="697B5FE1" w14:textId="77777777" w:rsidR="00E96D62" w:rsidRDefault="00E96D62" w:rsidP="00E96D62">
      <w:pPr>
        <w:pStyle w:val="Norm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Lato" w:hAnsi="Lato"/>
          <w:color w:val="222222"/>
        </w:rPr>
      </w:pPr>
      <w:proofErr w:type="spellStart"/>
      <w:r>
        <w:rPr>
          <w:rFonts w:ascii="Lato" w:hAnsi="Lato"/>
          <w:color w:val="222222"/>
        </w:rPr>
        <w:t>Water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Environment</w:t>
      </w:r>
      <w:proofErr w:type="spellEnd"/>
      <w:r>
        <w:rPr>
          <w:rFonts w:ascii="Lato" w:hAnsi="Lato"/>
          <w:color w:val="222222"/>
        </w:rPr>
        <w:t xml:space="preserve"> &amp; </w:t>
      </w:r>
      <w:proofErr w:type="spellStart"/>
      <w:r>
        <w:rPr>
          <w:rFonts w:ascii="Lato" w:hAnsi="Lato"/>
          <w:color w:val="222222"/>
        </w:rPr>
        <w:t>Other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Services</w:t>
      </w:r>
      <w:proofErr w:type="spellEnd"/>
    </w:p>
    <w:p w14:paraId="3D1A3C71" w14:textId="77777777" w:rsidR="00E96D62" w:rsidRDefault="00E96D62" w:rsidP="00E96D62">
      <w:pPr>
        <w:rPr>
          <w:rFonts w:ascii="Times New Roman" w:hAnsi="Times New Roman"/>
        </w:rPr>
      </w:pPr>
    </w:p>
    <w:p w14:paraId="328D7EA3" w14:textId="77777777" w:rsidR="00E96D62" w:rsidRDefault="00E96D62" w:rsidP="00E96D62">
      <w:pPr>
        <w:pStyle w:val="Norm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More </w:t>
      </w:r>
      <w:proofErr w:type="spellStart"/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about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</w:t>
      </w:r>
      <w:proofErr w:type="spellEnd"/>
      <w:r>
        <w:rPr>
          <w:rFonts w:ascii="Calibri" w:hAnsi="Calibri" w:cs="Calibri"/>
          <w:color w:val="000000"/>
        </w:rPr>
        <w:t xml:space="preserve">: </w:t>
      </w:r>
      <w:hyperlink r:id="rId6" w:history="1">
        <w:r>
          <w:rPr>
            <w:rStyle w:val="Hiperhivatkozs"/>
            <w:rFonts w:ascii="Calibri" w:hAnsi="Calibri" w:cs="Calibri"/>
          </w:rPr>
          <w:t>https://www.taiwanintlwaterweek.com/en/index.html</w:t>
        </w:r>
      </w:hyperlink>
      <w:r>
        <w:rPr>
          <w:rFonts w:ascii="Calibri" w:hAnsi="Calibri" w:cs="Calibri"/>
          <w:color w:val="000000"/>
        </w:rPr>
        <w:t xml:space="preserve">  </w:t>
      </w:r>
    </w:p>
    <w:p w14:paraId="794006E8" w14:textId="77777777" w:rsidR="00E96D62" w:rsidRDefault="00E96D62" w:rsidP="00E96D62">
      <w:pPr>
        <w:pStyle w:val="Norm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And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Taiwan </w:t>
      </w:r>
      <w:proofErr w:type="spellStart"/>
      <w:r>
        <w:rPr>
          <w:rFonts w:ascii="Calibri" w:hAnsi="Calibri" w:cs="Calibri"/>
          <w:color w:val="000000"/>
        </w:rPr>
        <w:t>Water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Week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official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flyer</w:t>
      </w:r>
      <w:proofErr w:type="spellEnd"/>
      <w:r>
        <w:rPr>
          <w:rFonts w:ascii="Calibri" w:hAnsi="Calibri" w:cs="Calibri"/>
          <w:color w:val="000000"/>
        </w:rPr>
        <w:t xml:space="preserve">: </w:t>
      </w:r>
      <w:hyperlink r:id="rId7" w:history="1">
        <w:r>
          <w:rPr>
            <w:rStyle w:val="Hiperhivatkozs"/>
            <w:rFonts w:ascii="Calibri" w:hAnsi="Calibri" w:cs="Calibri"/>
          </w:rPr>
          <w:t>https://cloudcdn.taiwantradeshows.com.tw/2023/tiww/edm/edm06-en.html</w:t>
        </w:r>
      </w:hyperlink>
      <w:r>
        <w:rPr>
          <w:rFonts w:ascii="Calibri" w:hAnsi="Calibri" w:cs="Calibri"/>
          <w:color w:val="000000"/>
        </w:rPr>
        <w:t> </w:t>
      </w:r>
    </w:p>
    <w:p w14:paraId="2855EE5D" w14:textId="77777777" w:rsidR="00E96D62" w:rsidRDefault="00E96D62" w:rsidP="00E96D62"/>
    <w:p w14:paraId="03A637D6" w14:textId="77777777" w:rsidR="00E96D62" w:rsidRDefault="00E96D62" w:rsidP="00E96D62">
      <w:pPr>
        <w:pStyle w:val="Norm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TAITRA </w:t>
      </w:r>
      <w:proofErr w:type="spellStart"/>
      <w:r>
        <w:rPr>
          <w:rFonts w:ascii="Calibri" w:hAnsi="Calibri" w:cs="Calibri"/>
          <w:color w:val="000000"/>
        </w:rPr>
        <w:t>provides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incentives</w:t>
      </w:r>
      <w:proofErr w:type="spellEnd"/>
      <w:r>
        <w:rPr>
          <w:rFonts w:ascii="Calibri" w:hAnsi="Calibri" w:cs="Calibri"/>
          <w:color w:val="000000"/>
        </w:rPr>
        <w:t xml:space="preserve"> in limited </w:t>
      </w:r>
      <w:proofErr w:type="spellStart"/>
      <w:r>
        <w:rPr>
          <w:rFonts w:ascii="Calibri" w:hAnsi="Calibri" w:cs="Calibri"/>
          <w:color w:val="000000"/>
        </w:rPr>
        <w:t>numbers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  </w:t>
      </w:r>
      <w:proofErr w:type="spellStart"/>
      <w:r>
        <w:rPr>
          <w:rFonts w:ascii="Calibri" w:hAnsi="Calibri" w:cs="Calibri"/>
          <w:color w:val="000000"/>
        </w:rPr>
        <w:t>visitors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.  In </w:t>
      </w:r>
      <w:proofErr w:type="spellStart"/>
      <w:r>
        <w:rPr>
          <w:rFonts w:ascii="Calibri" w:hAnsi="Calibri" w:cs="Calibri"/>
          <w:color w:val="000000"/>
        </w:rPr>
        <w:t>case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interested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traveling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Taiwan </w:t>
      </w:r>
      <w:proofErr w:type="spellStart"/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visit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TIWW,  </w:t>
      </w:r>
      <w:proofErr w:type="spellStart"/>
      <w:r>
        <w:rPr>
          <w:rFonts w:ascii="Calibri" w:hAnsi="Calibri" w:cs="Calibri"/>
          <w:color w:val="000000"/>
        </w:rPr>
        <w:t>please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contact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before</w:t>
      </w:r>
      <w:proofErr w:type="spellEnd"/>
      <w:r>
        <w:rPr>
          <w:rFonts w:ascii="Calibri" w:hAnsi="Calibri" w:cs="Calibri"/>
          <w:color w:val="000000"/>
        </w:rPr>
        <w:t xml:space="preserve"> Aug 20. </w:t>
      </w:r>
    </w:p>
    <w:p w14:paraId="1AB8BC40" w14:textId="77777777" w:rsidR="00E96D62" w:rsidRDefault="00E96D62" w:rsidP="00E96D62"/>
    <w:p w14:paraId="3C1A9CDF" w14:textId="77777777" w:rsidR="00E96D62" w:rsidRDefault="00E96D62" w:rsidP="00E96D62">
      <w:pPr>
        <w:pStyle w:val="Norml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regards</w:t>
      </w:r>
      <w:proofErr w:type="spellEnd"/>
      <w:r>
        <w:rPr>
          <w:rFonts w:ascii="Calibri" w:hAnsi="Calibri" w:cs="Calibri"/>
          <w:color w:val="000000"/>
        </w:rPr>
        <w:t>,</w:t>
      </w:r>
    </w:p>
    <w:p w14:paraId="6400E4A3" w14:textId="77777777" w:rsidR="00E96D62" w:rsidRDefault="00E96D62" w:rsidP="00E96D62">
      <w:pPr>
        <w:spacing w:after="240"/>
      </w:pPr>
    </w:p>
    <w:p w14:paraId="115021F3" w14:textId="77777777" w:rsidR="00E96D62" w:rsidRDefault="00E96D62" w:rsidP="00E96D62">
      <w:pPr>
        <w:pStyle w:val="Norml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</w:rPr>
        <w:t>Nandor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Fustos</w:t>
      </w:r>
      <w:proofErr w:type="spellEnd"/>
      <w:r>
        <w:rPr>
          <w:rFonts w:ascii="Calibri" w:hAnsi="Calibri" w:cs="Calibri"/>
          <w:color w:val="000000"/>
        </w:rPr>
        <w:t>,</w:t>
      </w:r>
    </w:p>
    <w:p w14:paraId="4A332DDC" w14:textId="77777777" w:rsidR="00E96D62" w:rsidRDefault="00E96D62" w:rsidP="00E96D62">
      <w:pPr>
        <w:pStyle w:val="Norml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</w:rPr>
        <w:t>Senior</w:t>
      </w:r>
      <w:proofErr w:type="spellEnd"/>
      <w:r>
        <w:rPr>
          <w:rFonts w:ascii="Calibri" w:hAnsi="Calibri" w:cs="Calibri"/>
          <w:color w:val="000000"/>
        </w:rPr>
        <w:t xml:space="preserve"> Trade </w:t>
      </w:r>
      <w:proofErr w:type="spellStart"/>
      <w:r>
        <w:rPr>
          <w:rFonts w:ascii="Calibri" w:hAnsi="Calibri" w:cs="Calibri"/>
          <w:color w:val="000000"/>
        </w:rPr>
        <w:t>Consultant</w:t>
      </w:r>
      <w:proofErr w:type="spellEnd"/>
    </w:p>
    <w:p w14:paraId="28732ECF" w14:textId="77777777" w:rsidR="00E96D62" w:rsidRDefault="00E96D62" w:rsidP="00E96D62">
      <w:pPr>
        <w:pStyle w:val="Norm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+36-20-984 3220</w:t>
      </w:r>
    </w:p>
    <w:p w14:paraId="65D78587" w14:textId="77777777" w:rsidR="00E96D62" w:rsidRDefault="00E96D62" w:rsidP="00E96D62"/>
    <w:p w14:paraId="182A6D14" w14:textId="77777777" w:rsidR="00E96D62" w:rsidRDefault="00E96D62" w:rsidP="00E96D62">
      <w:pPr>
        <w:pStyle w:val="Norm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Taiwan Trade Center, Budapest (TAITRA)</w:t>
      </w:r>
    </w:p>
    <w:p w14:paraId="2EA7545C" w14:textId="77777777" w:rsidR="00E96D62" w:rsidRDefault="00E96D62" w:rsidP="00E96D62">
      <w:pPr>
        <w:pStyle w:val="NormlWeb"/>
        <w:spacing w:before="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</w:rPr>
        <w:t>regional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hub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for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Hungary, </w:t>
      </w:r>
      <w:proofErr w:type="spellStart"/>
      <w:r>
        <w:rPr>
          <w:rFonts w:ascii="Calibri" w:hAnsi="Calibri" w:cs="Calibri"/>
          <w:b/>
          <w:bCs/>
          <w:color w:val="000000"/>
        </w:rPr>
        <w:t>Slovenia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Croatia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and Serbia</w:t>
      </w:r>
    </w:p>
    <w:p w14:paraId="645C1AD2" w14:textId="77777777" w:rsidR="00E96D62" w:rsidRDefault="00E96D62" w:rsidP="00E96D62">
      <w:pPr>
        <w:pStyle w:val="Norm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H-1056 Budapest, Váci utca 81., 1.em.</w:t>
      </w:r>
    </w:p>
    <w:p w14:paraId="3C7DDC7B" w14:textId="77777777" w:rsidR="00E96D62" w:rsidRDefault="00E96D62" w:rsidP="00E96D62">
      <w:pPr>
        <w:pStyle w:val="Norm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T: (1) 2 664 664</w:t>
      </w:r>
    </w:p>
    <w:p w14:paraId="43802DA1" w14:textId="77777777" w:rsidR="00E96D62" w:rsidRDefault="00E96D62" w:rsidP="00E96D62">
      <w:pPr>
        <w:pStyle w:val="Norm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E-mail: </w:t>
      </w:r>
      <w:hyperlink r:id="rId8" w:history="1">
        <w:r>
          <w:rPr>
            <w:rStyle w:val="Hiperhivatkozs"/>
            <w:rFonts w:ascii="Calibri" w:hAnsi="Calibri" w:cs="Calibri"/>
          </w:rPr>
          <w:t>taitra@taitra.hu</w:t>
        </w:r>
      </w:hyperlink>
      <w:r>
        <w:rPr>
          <w:rFonts w:ascii="Calibri" w:hAnsi="Calibri" w:cs="Calibri"/>
          <w:color w:val="000000"/>
        </w:rPr>
        <w:t> </w:t>
      </w:r>
    </w:p>
    <w:p w14:paraId="27635640" w14:textId="77777777" w:rsidR="00E96D62" w:rsidRDefault="00E96D62" w:rsidP="00E96D62">
      <w:pPr>
        <w:pStyle w:val="NormlWeb"/>
        <w:spacing w:before="0" w:beforeAutospacing="0" w:after="0" w:afterAutospacing="0"/>
      </w:pPr>
      <w:hyperlink r:id="rId9" w:history="1">
        <w:r>
          <w:rPr>
            <w:rStyle w:val="Hiperhivatkozs"/>
            <w:rFonts w:ascii="Calibri" w:hAnsi="Calibri" w:cs="Calibri"/>
          </w:rPr>
          <w:t>fustos@taitra.hu</w:t>
        </w:r>
      </w:hyperlink>
      <w:r>
        <w:rPr>
          <w:rFonts w:ascii="Calibri" w:hAnsi="Calibri" w:cs="Calibri"/>
          <w:color w:val="000000"/>
        </w:rPr>
        <w:t> </w:t>
      </w:r>
    </w:p>
    <w:p w14:paraId="28F0AA25" w14:textId="77777777" w:rsidR="00E96D62" w:rsidRDefault="00E96D62" w:rsidP="00E96D62">
      <w:pPr>
        <w:pStyle w:val="Norm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Web: </w:t>
      </w:r>
      <w:hyperlink r:id="rId10" w:history="1">
        <w:r>
          <w:rPr>
            <w:rStyle w:val="Hiperhivatkozs"/>
            <w:rFonts w:ascii="Calibri" w:hAnsi="Calibri" w:cs="Calibri"/>
          </w:rPr>
          <w:t>www.taiwantrade.com</w:t>
        </w:r>
      </w:hyperlink>
      <w:r>
        <w:rPr>
          <w:rFonts w:ascii="Calibri" w:hAnsi="Calibri" w:cs="Calibri"/>
          <w:color w:val="000000"/>
        </w:rPr>
        <w:t> </w:t>
      </w:r>
    </w:p>
    <w:p w14:paraId="33BC1F90" w14:textId="77777777" w:rsidR="00E96D62" w:rsidRDefault="00E96D62" w:rsidP="00E96D62">
      <w:pPr>
        <w:pStyle w:val="NormlWeb"/>
        <w:spacing w:before="0" w:beforeAutospacing="0" w:after="0" w:afterAutospacing="0"/>
      </w:pPr>
      <w:hyperlink r:id="rId11" w:history="1">
        <w:r>
          <w:rPr>
            <w:rStyle w:val="Hiperhivatkozs"/>
            <w:rFonts w:ascii="Calibri" w:hAnsi="Calibri" w:cs="Calibri"/>
          </w:rPr>
          <w:t>http://budapest.taiwantrade.com</w:t>
        </w:r>
      </w:hyperlink>
    </w:p>
    <w:p w14:paraId="5313B426" w14:textId="77777777" w:rsidR="00E96D62" w:rsidRDefault="00E96D62" w:rsidP="00E96D62">
      <w:pPr>
        <w:pStyle w:val="NormlWeb"/>
        <w:spacing w:before="0" w:beforeAutospacing="0" w:after="0" w:afterAutospacing="0"/>
      </w:pPr>
      <w:hyperlink r:id="rId12" w:history="1">
        <w:r>
          <w:rPr>
            <w:rStyle w:val="Hiperhivatkozs"/>
            <w:rFonts w:ascii="Calibri" w:hAnsi="Calibri" w:cs="Calibri"/>
          </w:rPr>
          <w:t>www.TaiwanTradeShows.com.tw</w:t>
        </w:r>
      </w:hyperlink>
      <w:r>
        <w:rPr>
          <w:rFonts w:ascii="Calibri" w:hAnsi="Calibri" w:cs="Calibri"/>
          <w:color w:val="000000"/>
        </w:rPr>
        <w:t>  </w:t>
      </w:r>
    </w:p>
    <w:p w14:paraId="35F2F1AB" w14:textId="77777777" w:rsidR="00E96D62" w:rsidRDefault="00E96D62" w:rsidP="00E96D62">
      <w:pPr>
        <w:pStyle w:val="NormlWeb"/>
        <w:spacing w:before="0" w:beforeAutospacing="0" w:after="0" w:afterAutospacing="0"/>
      </w:pPr>
      <w:hyperlink r:id="rId13" w:history="1">
        <w:r>
          <w:rPr>
            <w:rStyle w:val="Hiperhivatkozs"/>
            <w:rFonts w:ascii="Calibri" w:hAnsi="Calibri" w:cs="Calibri"/>
          </w:rPr>
          <w:t>www.facebook.com/ttcbp</w:t>
        </w:r>
      </w:hyperlink>
      <w:r>
        <w:rPr>
          <w:rFonts w:ascii="Calibri" w:hAnsi="Calibri" w:cs="Calibri"/>
          <w:color w:val="000000"/>
        </w:rPr>
        <w:t> </w:t>
      </w:r>
    </w:p>
    <w:p w14:paraId="442DFB1F" w14:textId="77777777" w:rsidR="00E96D62" w:rsidRDefault="00E96D62" w:rsidP="00E96D62">
      <w:pPr>
        <w:pStyle w:val="NormlWeb"/>
        <w:spacing w:before="0" w:beforeAutospacing="0" w:after="0" w:afterAutospacing="0"/>
      </w:pPr>
      <w:hyperlink r:id="rId14" w:history="1">
        <w:r>
          <w:rPr>
            <w:rStyle w:val="Hiperhivatkozs"/>
            <w:rFonts w:ascii="Calibri" w:hAnsi="Calibri" w:cs="Calibri"/>
          </w:rPr>
          <w:t>https://www.linkedin.com/company/18128736/</w:t>
        </w:r>
      </w:hyperlink>
      <w:r>
        <w:rPr>
          <w:rFonts w:ascii="Calibri" w:hAnsi="Calibri" w:cs="Calibri"/>
          <w:color w:val="000000"/>
        </w:rPr>
        <w:t> </w:t>
      </w:r>
    </w:p>
    <w:p w14:paraId="78B733E8" w14:textId="77777777" w:rsidR="004B3B8F" w:rsidRPr="00E96D62" w:rsidRDefault="004B3B8F" w:rsidP="00E96D62"/>
    <w:sectPr w:rsidR="004B3B8F" w:rsidRPr="00E9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4A5"/>
    <w:multiLevelType w:val="hybridMultilevel"/>
    <w:tmpl w:val="D8A48A70"/>
    <w:lvl w:ilvl="0" w:tplc="5672D3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EDD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8BB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6F50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85E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6AB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6D8D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A9A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CE37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07C4"/>
    <w:multiLevelType w:val="multilevel"/>
    <w:tmpl w:val="18AC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076908">
    <w:abstractNumId w:val="0"/>
  </w:num>
  <w:num w:numId="2" w16cid:durableId="1981959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93"/>
    <w:rsid w:val="004B3B8F"/>
    <w:rsid w:val="00E96D62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7223"/>
  <w15:chartTrackingRefBased/>
  <w15:docId w15:val="{CF268FD7-616E-4CE4-A2DC-671A16F1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C9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E0C93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E96D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tra@taitra.hu" TargetMode="External"/><Relationship Id="rId13" Type="http://schemas.openxmlformats.org/officeDocument/2006/relationships/hyperlink" Target="http://www.facebook.com/ttcb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cdn.taiwantradeshows.com.tw/2023/tiww/edm/edm06-en.html" TargetMode="External"/><Relationship Id="rId12" Type="http://schemas.openxmlformats.org/officeDocument/2006/relationships/hyperlink" Target="http://www.taiwantradeshows.com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aiwanintlwaterweek.com/en/index.html" TargetMode="External"/><Relationship Id="rId11" Type="http://schemas.openxmlformats.org/officeDocument/2006/relationships/hyperlink" Target="http://budapest.taiwantrade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taiwantra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stos@taitra.hu" TargetMode="External"/><Relationship Id="rId14" Type="http://schemas.openxmlformats.org/officeDocument/2006/relationships/hyperlink" Target="https://www.linkedin.com/company/18128736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Füstös Nándor</dc:creator>
  <cp:keywords/>
  <dc:description/>
  <cp:lastModifiedBy>Füstös Nándor</cp:lastModifiedBy>
  <cp:revision>2</cp:revision>
  <dcterms:created xsi:type="dcterms:W3CDTF">2023-06-22T14:25:00Z</dcterms:created>
  <dcterms:modified xsi:type="dcterms:W3CDTF">2023-06-28T07:46:00Z</dcterms:modified>
</cp:coreProperties>
</file>